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A67" w:rsidRDefault="00A22A67" w:rsidP="00A22A67">
      <w:pPr>
        <w:pStyle w:val="Nzev"/>
        <w:jc w:val="center"/>
        <w:rPr>
          <w:rFonts w:asciiTheme="minorHAnsi" w:eastAsia="Times New Roman" w:hAnsiTheme="minorHAnsi" w:cs="Times New Roman"/>
          <w:b/>
          <w:bCs/>
          <w:sz w:val="20"/>
          <w:szCs w:val="20"/>
        </w:rPr>
      </w:pPr>
    </w:p>
    <w:p w:rsidR="00A22A67" w:rsidRPr="00A22A67" w:rsidRDefault="00A22A67" w:rsidP="00A22A67">
      <w:pPr>
        <w:pStyle w:val="Nzev"/>
        <w:jc w:val="center"/>
        <w:rPr>
          <w:rFonts w:asciiTheme="minorHAnsi" w:eastAsia="Times New Roman" w:hAnsiTheme="minorHAnsi" w:cs="Times New Roman"/>
          <w:b/>
          <w:bCs/>
          <w:sz w:val="20"/>
          <w:szCs w:val="20"/>
        </w:rPr>
      </w:pPr>
      <w:r w:rsidRPr="00A22A67">
        <w:rPr>
          <w:rFonts w:asciiTheme="minorHAnsi" w:eastAsia="Times New Roman" w:hAnsiTheme="minorHAnsi" w:cs="Times New Roman"/>
          <w:b/>
          <w:bCs/>
          <w:sz w:val="20"/>
          <w:szCs w:val="20"/>
        </w:rPr>
        <w:t xml:space="preserve">S M L O U V A  č.: </w:t>
      </w:r>
      <w:r w:rsidR="00FF4FD0">
        <w:rPr>
          <w:rFonts w:asciiTheme="minorHAnsi" w:eastAsia="Times New Roman" w:hAnsiTheme="minorHAnsi" w:cs="Times New Roman"/>
          <w:b/>
          <w:bCs/>
          <w:sz w:val="20"/>
          <w:szCs w:val="20"/>
        </w:rPr>
        <w:t>S/1/</w:t>
      </w:r>
      <w:r w:rsidR="005102D4">
        <w:rPr>
          <w:rFonts w:asciiTheme="minorHAnsi" w:eastAsia="Times New Roman" w:hAnsiTheme="minorHAnsi" w:cs="Times New Roman"/>
          <w:b/>
          <w:bCs/>
          <w:sz w:val="20"/>
          <w:szCs w:val="20"/>
        </w:rPr>
        <w:t>…</w:t>
      </w:r>
    </w:p>
    <w:p w:rsidR="00A22A67" w:rsidRPr="00A22A67" w:rsidRDefault="00A22A67" w:rsidP="00A22A67">
      <w:pPr>
        <w:spacing w:after="0" w:line="240" w:lineRule="auto"/>
        <w:jc w:val="center"/>
        <w:rPr>
          <w:rFonts w:eastAsia="Times New Roman" w:cs="Times New Roman"/>
          <w:sz w:val="20"/>
          <w:szCs w:val="20"/>
        </w:rPr>
      </w:pPr>
      <w:r w:rsidRPr="00A22A67">
        <w:rPr>
          <w:rFonts w:eastAsia="Times New Roman" w:cs="Times New Roman"/>
          <w:sz w:val="20"/>
          <w:szCs w:val="20"/>
        </w:rPr>
        <w:t xml:space="preserve">o odvádění </w:t>
      </w:r>
      <w:r w:rsidRPr="00A22A67">
        <w:rPr>
          <w:rFonts w:eastAsia="Times New Roman" w:cs="Times New Roman"/>
          <w:b/>
          <w:sz w:val="20"/>
          <w:szCs w:val="20"/>
        </w:rPr>
        <w:t>splaškových odpadních vod</w:t>
      </w:r>
      <w:r w:rsidRPr="00A22A67">
        <w:rPr>
          <w:rFonts w:eastAsia="Times New Roman" w:cs="Times New Roman"/>
          <w:sz w:val="20"/>
          <w:szCs w:val="20"/>
        </w:rPr>
        <w:t xml:space="preserve"> do kanalizace pro veřejnou potřebu                 </w:t>
      </w:r>
    </w:p>
    <w:p w:rsidR="00A22A67" w:rsidRPr="00A22A67" w:rsidRDefault="00A22A67" w:rsidP="00A22A67">
      <w:pPr>
        <w:spacing w:after="0" w:line="240" w:lineRule="auto"/>
        <w:jc w:val="center"/>
        <w:rPr>
          <w:rFonts w:eastAsia="Times New Roman" w:cs="Times New Roman"/>
          <w:i/>
          <w:iCs/>
          <w:sz w:val="20"/>
          <w:szCs w:val="20"/>
        </w:rPr>
      </w:pPr>
      <w:r w:rsidRPr="00A22A67">
        <w:rPr>
          <w:rFonts w:eastAsia="Times New Roman" w:cs="Times New Roman"/>
          <w:i/>
          <w:iCs/>
          <w:sz w:val="20"/>
          <w:szCs w:val="20"/>
        </w:rPr>
        <w:t>(dále jen smlouva)</w:t>
      </w:r>
    </w:p>
    <w:p w:rsidR="00A22A67" w:rsidRPr="00A22A67" w:rsidRDefault="00A22A67" w:rsidP="00A22A67">
      <w:pPr>
        <w:spacing w:after="0" w:line="240" w:lineRule="auto"/>
        <w:rPr>
          <w:rFonts w:eastAsia="Times New Roman" w:cs="Times New Roman"/>
          <w:i/>
          <w:iCs/>
          <w:sz w:val="20"/>
          <w:szCs w:val="20"/>
        </w:rPr>
      </w:pP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b/>
          <w:bCs/>
          <w:sz w:val="20"/>
          <w:szCs w:val="20"/>
        </w:rPr>
      </w:pPr>
      <w:r w:rsidRPr="00A22A67">
        <w:rPr>
          <w:rFonts w:eastAsia="Times New Roman" w:cs="Times New Roman"/>
          <w:b/>
          <w:bCs/>
          <w:sz w:val="20"/>
          <w:szCs w:val="20"/>
        </w:rPr>
        <w:t xml:space="preserve">DODAVATEL </w:t>
      </w:r>
      <w:r w:rsidRPr="00A22A67">
        <w:rPr>
          <w:rFonts w:eastAsia="Times New Roman" w:cs="Times New Roman"/>
          <w:b/>
          <w:bCs/>
          <w:sz w:val="20"/>
          <w:szCs w:val="20"/>
        </w:rPr>
        <w:tab/>
      </w:r>
      <w:r w:rsidRPr="00A22A67">
        <w:rPr>
          <w:rFonts w:eastAsia="Times New Roman" w:cs="Times New Roman"/>
          <w:b/>
          <w:bCs/>
          <w:sz w:val="20"/>
          <w:szCs w:val="20"/>
        </w:rPr>
        <w:tab/>
        <w:t>:</w:t>
      </w:r>
      <w:r w:rsidRPr="00A22A67">
        <w:rPr>
          <w:rFonts w:eastAsia="Times New Roman" w:cs="Times New Roman"/>
          <w:b/>
          <w:bCs/>
          <w:sz w:val="20"/>
          <w:szCs w:val="20"/>
        </w:rPr>
        <w:tab/>
      </w:r>
      <w:r w:rsidRPr="00A22A67">
        <w:rPr>
          <w:rFonts w:eastAsia="Times New Roman" w:cs="Times New Roman"/>
          <w:b/>
          <w:bCs/>
          <w:i/>
          <w:iCs/>
          <w:sz w:val="20"/>
          <w:szCs w:val="20"/>
        </w:rPr>
        <w:t xml:space="preserve">Šatavsko, </w:t>
      </w:r>
      <w:r w:rsidRPr="00A22A67">
        <w:rPr>
          <w:rFonts w:eastAsia="Times New Roman" w:cs="Times New Roman"/>
          <w:b/>
          <w:bCs/>
          <w:sz w:val="20"/>
          <w:szCs w:val="20"/>
        </w:rPr>
        <w:t>svazek obcí</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Sídlo</w:t>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t>:</w:t>
      </w:r>
      <w:r w:rsidRPr="00A22A67">
        <w:rPr>
          <w:rFonts w:eastAsia="Times New Roman" w:cs="Times New Roman"/>
          <w:sz w:val="20"/>
          <w:szCs w:val="20"/>
        </w:rPr>
        <w:tab/>
        <w:t>Bratčice čp. 36, 664 67 Syrovice</w:t>
      </w:r>
      <w:r w:rsidRPr="00A22A67">
        <w:rPr>
          <w:rFonts w:eastAsia="Times New Roman" w:cs="Times New Roman"/>
          <w:sz w:val="20"/>
          <w:szCs w:val="20"/>
        </w:rPr>
        <w:tab/>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Zastoupen</w:t>
      </w:r>
      <w:r w:rsidRPr="00A22A67">
        <w:rPr>
          <w:rFonts w:eastAsia="Times New Roman" w:cs="Times New Roman"/>
          <w:sz w:val="20"/>
          <w:szCs w:val="20"/>
        </w:rPr>
        <w:tab/>
      </w:r>
      <w:r w:rsidRPr="00A22A67">
        <w:rPr>
          <w:rFonts w:eastAsia="Times New Roman" w:cs="Times New Roman"/>
          <w:sz w:val="20"/>
          <w:szCs w:val="20"/>
        </w:rPr>
        <w:tab/>
        <w:t>:</w:t>
      </w:r>
      <w:r w:rsidRPr="00A22A67">
        <w:rPr>
          <w:rFonts w:eastAsia="Times New Roman" w:cs="Times New Roman"/>
          <w:sz w:val="20"/>
          <w:szCs w:val="20"/>
        </w:rPr>
        <w:tab/>
      </w:r>
      <w:r w:rsidRPr="00A22A67">
        <w:rPr>
          <w:rFonts w:eastAsia="Times New Roman" w:cs="Times New Roman"/>
          <w:b/>
          <w:sz w:val="20"/>
          <w:szCs w:val="20"/>
        </w:rPr>
        <w:t>Ji</w:t>
      </w:r>
      <w:r w:rsidR="00F3775E">
        <w:rPr>
          <w:rFonts w:eastAsia="Times New Roman" w:cs="Times New Roman"/>
          <w:b/>
          <w:sz w:val="20"/>
          <w:szCs w:val="20"/>
        </w:rPr>
        <w:t>řím Vondráčkem,</w:t>
      </w:r>
      <w:r w:rsidRPr="00A22A67">
        <w:rPr>
          <w:rFonts w:eastAsia="Times New Roman" w:cs="Times New Roman"/>
          <w:sz w:val="20"/>
          <w:szCs w:val="20"/>
        </w:rPr>
        <w:t xml:space="preserve"> předsed</w:t>
      </w:r>
      <w:r w:rsidR="00F3775E">
        <w:rPr>
          <w:rFonts w:eastAsia="Times New Roman" w:cs="Times New Roman"/>
          <w:sz w:val="20"/>
          <w:szCs w:val="20"/>
        </w:rPr>
        <w:t>ou</w:t>
      </w:r>
      <w:r w:rsidRPr="00A22A67">
        <w:rPr>
          <w:rFonts w:eastAsia="Times New Roman" w:cs="Times New Roman"/>
          <w:sz w:val="20"/>
          <w:szCs w:val="20"/>
        </w:rPr>
        <w:t xml:space="preserve"> představenstva</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b/>
          <w:sz w:val="20"/>
          <w:szCs w:val="20"/>
        </w:rPr>
        <w:t>J</w:t>
      </w:r>
      <w:r w:rsidR="00F3775E">
        <w:rPr>
          <w:rFonts w:eastAsia="Times New Roman" w:cs="Times New Roman"/>
          <w:b/>
          <w:sz w:val="20"/>
          <w:szCs w:val="20"/>
        </w:rPr>
        <w:t>anem Brušíkem Bc.</w:t>
      </w:r>
      <w:r w:rsidRPr="00A22A67">
        <w:rPr>
          <w:rFonts w:eastAsia="Times New Roman" w:cs="Times New Roman"/>
          <w:b/>
          <w:sz w:val="20"/>
          <w:szCs w:val="20"/>
        </w:rPr>
        <w:t>,</w:t>
      </w:r>
      <w:r w:rsidRPr="00A22A67">
        <w:rPr>
          <w:rFonts w:eastAsia="Times New Roman" w:cs="Times New Roman"/>
          <w:sz w:val="20"/>
          <w:szCs w:val="20"/>
        </w:rPr>
        <w:t xml:space="preserve"> místopředsedou představenstva</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 xml:space="preserve">Ve věcech smluvních vztahů zastoupený </w:t>
      </w:r>
      <w:r w:rsidR="00376613">
        <w:rPr>
          <w:rFonts w:eastAsia="Times New Roman" w:cs="Times New Roman"/>
          <w:b/>
          <w:sz w:val="20"/>
          <w:szCs w:val="20"/>
        </w:rPr>
        <w:t>PhDr.</w:t>
      </w:r>
      <w:r w:rsidR="00A42862">
        <w:rPr>
          <w:rFonts w:eastAsia="Times New Roman" w:cs="Times New Roman"/>
          <w:b/>
          <w:sz w:val="20"/>
          <w:szCs w:val="20"/>
        </w:rPr>
        <w:t xml:space="preserve"> </w:t>
      </w:r>
      <w:bookmarkStart w:id="0" w:name="_GoBack"/>
      <w:bookmarkEnd w:id="0"/>
      <w:r w:rsidR="005102D4">
        <w:rPr>
          <w:rFonts w:eastAsia="Times New Roman" w:cs="Times New Roman"/>
          <w:b/>
          <w:sz w:val="20"/>
          <w:szCs w:val="20"/>
        </w:rPr>
        <w:t>Mgr.</w:t>
      </w:r>
      <w:r w:rsidRPr="00A22A67">
        <w:rPr>
          <w:rFonts w:eastAsia="Times New Roman" w:cs="Times New Roman"/>
          <w:b/>
          <w:sz w:val="20"/>
          <w:szCs w:val="20"/>
        </w:rPr>
        <w:t xml:space="preserve"> Petrem Haramachem, MBA,</w:t>
      </w:r>
      <w:r w:rsidR="007C64BC">
        <w:rPr>
          <w:rFonts w:eastAsia="Times New Roman" w:cs="Times New Roman"/>
          <w:b/>
          <w:sz w:val="20"/>
          <w:szCs w:val="20"/>
        </w:rPr>
        <w:t xml:space="preserve"> LL.M.,</w:t>
      </w:r>
      <w:r w:rsidRPr="00A22A67">
        <w:rPr>
          <w:rFonts w:eastAsia="Times New Roman" w:cs="Times New Roman"/>
          <w:sz w:val="20"/>
          <w:szCs w:val="20"/>
        </w:rPr>
        <w:t xml:space="preserve"> manažerem svazku obcí</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IČ</w:t>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t>:</w:t>
      </w:r>
      <w:r w:rsidRPr="00A22A67">
        <w:rPr>
          <w:rFonts w:eastAsia="Times New Roman" w:cs="Times New Roman"/>
          <w:sz w:val="20"/>
          <w:szCs w:val="20"/>
        </w:rPr>
        <w:tab/>
        <w:t>68730756</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DIČ</w:t>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t>:</w:t>
      </w:r>
      <w:r w:rsidRPr="00A22A67">
        <w:rPr>
          <w:rFonts w:eastAsia="Times New Roman" w:cs="Times New Roman"/>
          <w:sz w:val="20"/>
          <w:szCs w:val="20"/>
        </w:rPr>
        <w:tab/>
        <w:t>CZ68730756</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 xml:space="preserve">právnická osoba zapsaná v rejstříku svazků, vedeného u Krajského úřadu Jihomoravského kraje v Registru zájmových sdružení právnických osob, pod registračním číslem 1/99 </w:t>
      </w:r>
      <w:r w:rsidRPr="00A22A67">
        <w:rPr>
          <w:rFonts w:eastAsia="Times New Roman" w:cs="Times New Roman"/>
          <w:b/>
          <w:bCs/>
          <w:sz w:val="20"/>
          <w:szCs w:val="20"/>
        </w:rPr>
        <w:t>(dále jen dodavatel)</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a</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keepNext/>
        <w:spacing w:after="0" w:line="240" w:lineRule="auto"/>
        <w:jc w:val="both"/>
        <w:outlineLvl w:val="0"/>
        <w:rPr>
          <w:rFonts w:eastAsia="Times New Roman" w:cs="Times New Roman"/>
          <w:b/>
          <w:bCs/>
          <w:sz w:val="20"/>
          <w:szCs w:val="20"/>
          <w:u w:val="single"/>
        </w:rPr>
      </w:pPr>
      <w:r w:rsidRPr="00A22A67">
        <w:rPr>
          <w:rFonts w:eastAsia="Times New Roman" w:cs="Times New Roman"/>
          <w:b/>
          <w:bCs/>
          <w:sz w:val="20"/>
          <w:szCs w:val="20"/>
          <w:u w:val="single"/>
        </w:rPr>
        <w:t xml:space="preserve">VLASTNÍK  NEMOVITOSTI  </w:t>
      </w:r>
    </w:p>
    <w:p w:rsidR="00A22A67" w:rsidRPr="00A22A67" w:rsidRDefault="00A22A67" w:rsidP="00A22A67">
      <w:pPr>
        <w:spacing w:after="0" w:line="240" w:lineRule="auto"/>
        <w:jc w:val="both"/>
        <w:rPr>
          <w:rFonts w:eastAsia="Times New Roman" w:cs="Times New Roman"/>
          <w:i/>
          <w:iCs/>
          <w:sz w:val="20"/>
          <w:szCs w:val="20"/>
        </w:rPr>
      </w:pPr>
      <w:r w:rsidRPr="00A22A67">
        <w:rPr>
          <w:rFonts w:eastAsia="Times New Roman" w:cs="Times New Roman"/>
          <w:i/>
          <w:iCs/>
          <w:sz w:val="20"/>
          <w:szCs w:val="20"/>
        </w:rPr>
        <w:t>(v případě spoluvlastníků,  jejich zmocněný zástupce na základě plné moci)</w:t>
      </w:r>
    </w:p>
    <w:p w:rsidR="00A22A67" w:rsidRPr="00A22A67" w:rsidRDefault="00A22A67" w:rsidP="00A22A67">
      <w:pPr>
        <w:spacing w:after="0" w:line="240" w:lineRule="auto"/>
        <w:jc w:val="both"/>
        <w:rPr>
          <w:rFonts w:eastAsia="Times New Roman" w:cs="Times New Roman"/>
          <w:i/>
          <w:iCs/>
          <w:sz w:val="20"/>
          <w:szCs w:val="20"/>
        </w:rPr>
      </w:pPr>
    </w:p>
    <w:p w:rsidR="00A22A67" w:rsidRPr="00A22A67" w:rsidRDefault="00A22A67" w:rsidP="00A22A67">
      <w:pPr>
        <w:spacing w:after="0" w:line="240" w:lineRule="auto"/>
        <w:jc w:val="both"/>
        <w:rPr>
          <w:rFonts w:eastAsia="Times New Roman" w:cs="Times New Roman"/>
          <w:i/>
          <w:iCs/>
          <w:sz w:val="20"/>
          <w:szCs w:val="20"/>
        </w:rPr>
      </w:pPr>
      <w:r w:rsidRPr="00A22A67">
        <w:rPr>
          <w:rFonts w:eastAsia="Times New Roman" w:cs="Times New Roman"/>
          <w:i/>
          <w:iCs/>
          <w:sz w:val="20"/>
          <w:szCs w:val="20"/>
        </w:rPr>
        <w:tab/>
      </w:r>
      <w:r w:rsidRPr="00A22A67">
        <w:rPr>
          <w:rFonts w:eastAsia="Times New Roman" w:cs="Times New Roman"/>
          <w:i/>
          <w:iCs/>
          <w:sz w:val="20"/>
          <w:szCs w:val="20"/>
        </w:rPr>
        <w:tab/>
      </w:r>
      <w:r w:rsidRPr="00A22A67">
        <w:rPr>
          <w:rFonts w:eastAsia="Times New Roman" w:cs="Times New Roman"/>
          <w:i/>
          <w:iCs/>
          <w:sz w:val="20"/>
          <w:szCs w:val="20"/>
        </w:rPr>
        <w:tab/>
      </w:r>
    </w:p>
    <w:p w:rsidR="006B7959" w:rsidRDefault="006B7959" w:rsidP="006B7959">
      <w:pPr>
        <w:jc w:val="both"/>
        <w:rPr>
          <w:rFonts w:cs="Calibri"/>
          <w:b/>
          <w:sz w:val="20"/>
          <w:szCs w:val="20"/>
        </w:rPr>
      </w:pPr>
      <w:r>
        <w:rPr>
          <w:rFonts w:cs="Calibri"/>
          <w:sz w:val="20"/>
          <w:szCs w:val="20"/>
        </w:rPr>
        <w:t>Jméno</w:t>
      </w:r>
      <w:r>
        <w:rPr>
          <w:rFonts w:cs="Calibri"/>
          <w:sz w:val="20"/>
          <w:szCs w:val="20"/>
        </w:rPr>
        <w:tab/>
      </w:r>
      <w:r>
        <w:rPr>
          <w:rFonts w:cs="Calibri"/>
          <w:sz w:val="20"/>
          <w:szCs w:val="20"/>
        </w:rPr>
        <w:tab/>
      </w:r>
      <w:r>
        <w:rPr>
          <w:rFonts w:cs="Calibri"/>
          <w:sz w:val="20"/>
          <w:szCs w:val="20"/>
        </w:rPr>
        <w:tab/>
        <w:t>:</w:t>
      </w:r>
      <w:r>
        <w:rPr>
          <w:rFonts w:cs="Calibri"/>
          <w:sz w:val="20"/>
          <w:szCs w:val="20"/>
        </w:rPr>
        <w:tab/>
      </w:r>
    </w:p>
    <w:p w:rsidR="006B7959" w:rsidRDefault="00376613" w:rsidP="006B7959">
      <w:pPr>
        <w:jc w:val="both"/>
        <w:rPr>
          <w:rFonts w:cs="Calibri"/>
          <w:sz w:val="20"/>
          <w:szCs w:val="20"/>
        </w:rPr>
      </w:pPr>
      <w:r>
        <w:rPr>
          <w:rFonts w:cs="Calibri"/>
          <w:sz w:val="20"/>
          <w:szCs w:val="20"/>
        </w:rPr>
        <w:t>Rodné číslo /IČ</w:t>
      </w:r>
      <w:r w:rsidR="006B7959">
        <w:rPr>
          <w:rFonts w:cs="Calibri"/>
          <w:b/>
          <w:sz w:val="20"/>
          <w:szCs w:val="20"/>
        </w:rPr>
        <w:tab/>
      </w:r>
      <w:r w:rsidR="006B7959">
        <w:rPr>
          <w:rFonts w:cs="Calibri"/>
          <w:b/>
          <w:sz w:val="20"/>
          <w:szCs w:val="20"/>
        </w:rPr>
        <w:tab/>
      </w:r>
      <w:r w:rsidR="006B7959">
        <w:rPr>
          <w:rFonts w:cs="Calibri"/>
          <w:sz w:val="20"/>
          <w:szCs w:val="20"/>
        </w:rPr>
        <w:t>:</w:t>
      </w:r>
      <w:r w:rsidR="006B7959">
        <w:rPr>
          <w:rFonts w:cs="Calibri"/>
          <w:sz w:val="20"/>
          <w:szCs w:val="20"/>
        </w:rPr>
        <w:tab/>
      </w:r>
    </w:p>
    <w:p w:rsidR="006B7959" w:rsidRPr="006B7959" w:rsidRDefault="006B7959" w:rsidP="006B7959">
      <w:pPr>
        <w:jc w:val="both"/>
        <w:rPr>
          <w:rFonts w:cs="Calibri"/>
          <w:sz w:val="20"/>
          <w:szCs w:val="20"/>
          <w:lang w:val="en-US"/>
        </w:rPr>
      </w:pPr>
      <w:r>
        <w:rPr>
          <w:rFonts w:cs="Calibri"/>
          <w:sz w:val="20"/>
          <w:szCs w:val="20"/>
        </w:rPr>
        <w:t>Trvalý pobyt</w:t>
      </w:r>
      <w:r>
        <w:rPr>
          <w:rFonts w:cs="Calibri"/>
          <w:sz w:val="20"/>
          <w:szCs w:val="20"/>
        </w:rPr>
        <w:tab/>
      </w:r>
      <w:r>
        <w:rPr>
          <w:rFonts w:cs="Calibri"/>
          <w:sz w:val="20"/>
          <w:szCs w:val="20"/>
        </w:rPr>
        <w:tab/>
        <w:t>:</w:t>
      </w:r>
      <w:r>
        <w:rPr>
          <w:rFonts w:cs="Calibri"/>
          <w:sz w:val="20"/>
          <w:szCs w:val="20"/>
        </w:rPr>
        <w:tab/>
      </w:r>
    </w:p>
    <w:p w:rsidR="006B7959" w:rsidRDefault="006B7959" w:rsidP="006B7959">
      <w:pPr>
        <w:jc w:val="both"/>
        <w:rPr>
          <w:rFonts w:cs="Calibri"/>
          <w:sz w:val="20"/>
          <w:szCs w:val="20"/>
        </w:rPr>
      </w:pPr>
      <w:r>
        <w:rPr>
          <w:rFonts w:cs="Calibri"/>
          <w:sz w:val="20"/>
          <w:szCs w:val="20"/>
        </w:rPr>
        <w:t xml:space="preserve">Daňová (kontaktní) </w:t>
      </w:r>
    </w:p>
    <w:p w:rsidR="006B7959" w:rsidRDefault="006B7959" w:rsidP="006B7959">
      <w:pPr>
        <w:jc w:val="both"/>
        <w:rPr>
          <w:rFonts w:cs="Calibri"/>
          <w:sz w:val="20"/>
          <w:szCs w:val="20"/>
        </w:rPr>
      </w:pPr>
      <w:r>
        <w:rPr>
          <w:rFonts w:cs="Calibri"/>
          <w:sz w:val="20"/>
          <w:szCs w:val="20"/>
        </w:rPr>
        <w:t xml:space="preserve">adresa </w:t>
      </w:r>
      <w:r>
        <w:rPr>
          <w:rFonts w:cs="Calibri"/>
          <w:sz w:val="20"/>
          <w:szCs w:val="20"/>
        </w:rPr>
        <w:tab/>
      </w:r>
      <w:r>
        <w:rPr>
          <w:rFonts w:cs="Calibri"/>
          <w:sz w:val="20"/>
          <w:szCs w:val="20"/>
        </w:rPr>
        <w:tab/>
      </w:r>
      <w:r>
        <w:rPr>
          <w:rFonts w:cs="Calibri"/>
          <w:sz w:val="20"/>
          <w:szCs w:val="20"/>
        </w:rPr>
        <w:tab/>
        <w:t>:</w:t>
      </w:r>
      <w:r>
        <w:rPr>
          <w:rFonts w:cs="Calibri"/>
          <w:sz w:val="20"/>
          <w:szCs w:val="20"/>
        </w:rPr>
        <w:tab/>
      </w:r>
    </w:p>
    <w:p w:rsidR="006B7959" w:rsidRDefault="006B7959" w:rsidP="006B7959">
      <w:pPr>
        <w:jc w:val="both"/>
        <w:rPr>
          <w:rFonts w:cs="Calibri"/>
          <w:sz w:val="20"/>
          <w:szCs w:val="20"/>
        </w:rPr>
      </w:pPr>
      <w:r>
        <w:rPr>
          <w:rFonts w:cs="Calibri"/>
          <w:sz w:val="20"/>
          <w:szCs w:val="20"/>
        </w:rPr>
        <w:t>V zastoupení za</w:t>
      </w:r>
      <w:r>
        <w:rPr>
          <w:rFonts w:cs="Calibri"/>
          <w:sz w:val="20"/>
          <w:szCs w:val="20"/>
        </w:rPr>
        <w:tab/>
      </w:r>
      <w:r>
        <w:rPr>
          <w:rFonts w:cs="Calibri"/>
          <w:sz w:val="20"/>
          <w:szCs w:val="20"/>
        </w:rPr>
        <w:tab/>
        <w:t>:</w:t>
      </w:r>
      <w:r>
        <w:rPr>
          <w:rFonts w:cs="Calibri"/>
          <w:sz w:val="20"/>
          <w:szCs w:val="20"/>
        </w:rPr>
        <w:tab/>
      </w:r>
    </w:p>
    <w:p w:rsidR="005102D4" w:rsidRDefault="005102D4" w:rsidP="006B7959">
      <w:pPr>
        <w:jc w:val="both"/>
        <w:rPr>
          <w:rFonts w:cs="Calibri"/>
          <w:sz w:val="20"/>
          <w:szCs w:val="20"/>
        </w:rPr>
      </w:pPr>
    </w:p>
    <w:p w:rsidR="006B7959" w:rsidRPr="006B7959" w:rsidRDefault="006B7959" w:rsidP="006B7959">
      <w:pPr>
        <w:keepNext/>
        <w:jc w:val="both"/>
        <w:outlineLvl w:val="0"/>
        <w:rPr>
          <w:rFonts w:cs="Calibri"/>
          <w:b/>
          <w:bCs/>
          <w:sz w:val="20"/>
          <w:szCs w:val="20"/>
          <w:u w:val="single"/>
        </w:rPr>
      </w:pPr>
      <w:r>
        <w:rPr>
          <w:rFonts w:cs="Calibri"/>
          <w:b/>
          <w:bCs/>
          <w:sz w:val="20"/>
          <w:szCs w:val="20"/>
          <w:u w:val="single"/>
        </w:rPr>
        <w:t xml:space="preserve">Identifikace odběrného místa </w:t>
      </w:r>
    </w:p>
    <w:p w:rsidR="006B7959" w:rsidRDefault="006B7959" w:rsidP="006B7959">
      <w:pPr>
        <w:jc w:val="both"/>
        <w:rPr>
          <w:rFonts w:cs="Calibri"/>
          <w:sz w:val="20"/>
          <w:szCs w:val="20"/>
        </w:rPr>
      </w:pPr>
      <w:r>
        <w:rPr>
          <w:rFonts w:cs="Calibri"/>
          <w:sz w:val="20"/>
          <w:szCs w:val="20"/>
        </w:rPr>
        <w:t>Nemovitost</w:t>
      </w:r>
      <w:r>
        <w:rPr>
          <w:rFonts w:cs="Calibri"/>
          <w:sz w:val="20"/>
          <w:szCs w:val="20"/>
        </w:rPr>
        <w:tab/>
      </w:r>
      <w:r>
        <w:rPr>
          <w:rFonts w:cs="Calibri"/>
          <w:sz w:val="20"/>
          <w:szCs w:val="20"/>
        </w:rPr>
        <w:tab/>
        <w:t>:</w:t>
      </w:r>
      <w:r>
        <w:rPr>
          <w:rFonts w:cs="Calibri"/>
          <w:sz w:val="20"/>
          <w:szCs w:val="20"/>
        </w:rPr>
        <w:tab/>
        <w:t xml:space="preserve">čp. </w:t>
      </w:r>
    </w:p>
    <w:p w:rsidR="006B7959" w:rsidRDefault="006B7959" w:rsidP="006B7959">
      <w:pPr>
        <w:jc w:val="both"/>
        <w:rPr>
          <w:rFonts w:cs="Calibri"/>
          <w:sz w:val="20"/>
          <w:szCs w:val="20"/>
        </w:rPr>
      </w:pPr>
      <w:r>
        <w:rPr>
          <w:rFonts w:cs="Calibri"/>
          <w:sz w:val="20"/>
          <w:szCs w:val="20"/>
        </w:rPr>
        <w:t>Pozemek</w:t>
      </w:r>
      <w:r>
        <w:rPr>
          <w:rFonts w:cs="Calibri"/>
          <w:sz w:val="20"/>
          <w:szCs w:val="20"/>
        </w:rPr>
        <w:tab/>
      </w:r>
      <w:r>
        <w:rPr>
          <w:rFonts w:cs="Calibri"/>
          <w:sz w:val="20"/>
          <w:szCs w:val="20"/>
        </w:rPr>
        <w:tab/>
        <w:t>:</w:t>
      </w:r>
      <w:r>
        <w:rPr>
          <w:rFonts w:cs="Calibri"/>
          <w:sz w:val="20"/>
          <w:szCs w:val="20"/>
        </w:rPr>
        <w:tab/>
        <w:t xml:space="preserve">pč. </w:t>
      </w:r>
    </w:p>
    <w:p w:rsidR="006B7959" w:rsidRDefault="006B7959" w:rsidP="006B7959">
      <w:pPr>
        <w:jc w:val="both"/>
        <w:rPr>
          <w:rFonts w:cs="Calibri"/>
          <w:b/>
          <w:bCs/>
          <w:sz w:val="20"/>
          <w:szCs w:val="20"/>
        </w:rPr>
      </w:pPr>
      <w:r>
        <w:rPr>
          <w:rFonts w:cs="Calibri"/>
          <w:sz w:val="20"/>
          <w:szCs w:val="20"/>
        </w:rPr>
        <w:t>Katastrální území</w:t>
      </w:r>
      <w:r>
        <w:rPr>
          <w:rFonts w:cs="Calibri"/>
          <w:sz w:val="20"/>
          <w:szCs w:val="20"/>
        </w:rPr>
        <w:tab/>
      </w:r>
      <w:r>
        <w:rPr>
          <w:rFonts w:cs="Calibri"/>
          <w:sz w:val="20"/>
          <w:szCs w:val="20"/>
        </w:rPr>
        <w:tab/>
        <w:t>:</w:t>
      </w:r>
      <w:r>
        <w:rPr>
          <w:rFonts w:cs="Calibri"/>
          <w:sz w:val="20"/>
          <w:szCs w:val="20"/>
        </w:rPr>
        <w:tab/>
        <w:t>Bratčice</w:t>
      </w:r>
    </w:p>
    <w:p w:rsidR="006B7959" w:rsidRDefault="006B7959" w:rsidP="006B7959">
      <w:pPr>
        <w:jc w:val="both"/>
        <w:rPr>
          <w:rFonts w:cs="Calibri"/>
          <w:b/>
          <w:bCs/>
          <w:sz w:val="20"/>
          <w:szCs w:val="20"/>
        </w:rPr>
      </w:pPr>
    </w:p>
    <w:p w:rsidR="005E2EDD" w:rsidRPr="005E2EDD" w:rsidRDefault="006B7959" w:rsidP="006B7959">
      <w:pPr>
        <w:jc w:val="both"/>
        <w:rPr>
          <w:rFonts w:ascii="Calibri" w:hAnsi="Calibri"/>
          <w:b/>
          <w:bCs/>
          <w:sz w:val="20"/>
          <w:szCs w:val="20"/>
        </w:rPr>
      </w:pPr>
      <w:r w:rsidRPr="005E2EDD">
        <w:rPr>
          <w:rFonts w:ascii="Calibri" w:hAnsi="Calibri"/>
          <w:b/>
          <w:bCs/>
          <w:sz w:val="20"/>
          <w:szCs w:val="20"/>
        </w:rPr>
        <w:t xml:space="preserve"> </w:t>
      </w:r>
      <w:r w:rsidR="005E2EDD" w:rsidRPr="005E2EDD">
        <w:rPr>
          <w:rFonts w:ascii="Calibri" w:hAnsi="Calibri"/>
          <w:b/>
          <w:bCs/>
          <w:sz w:val="20"/>
          <w:szCs w:val="20"/>
        </w:rPr>
        <w:t>(dále jen odběratel)</w:t>
      </w:r>
    </w:p>
    <w:p w:rsidR="00A22A67" w:rsidRPr="00A22A67" w:rsidRDefault="00A22A67" w:rsidP="00A22A67">
      <w:pPr>
        <w:spacing w:after="0" w:line="240" w:lineRule="auto"/>
        <w:jc w:val="both"/>
        <w:rPr>
          <w:rFonts w:eastAsia="Times New Roman" w:cs="Times New Roman"/>
          <w:b/>
          <w:bCs/>
          <w:sz w:val="20"/>
          <w:szCs w:val="20"/>
        </w:rPr>
      </w:pPr>
    </w:p>
    <w:p w:rsidR="00A22A67" w:rsidRDefault="00A22A67" w:rsidP="00A22A67">
      <w:pPr>
        <w:spacing w:after="0" w:line="240" w:lineRule="auto"/>
        <w:jc w:val="both"/>
        <w:rPr>
          <w:rFonts w:eastAsia="Times New Roman" w:cs="Times New Roman"/>
          <w:b/>
          <w:bCs/>
          <w:sz w:val="20"/>
          <w:szCs w:val="20"/>
        </w:rPr>
      </w:pPr>
      <w:r w:rsidRPr="00A22A67">
        <w:rPr>
          <w:rFonts w:eastAsia="Times New Roman" w:cs="Times New Roman"/>
          <w:b/>
          <w:bCs/>
          <w:sz w:val="20"/>
          <w:szCs w:val="20"/>
        </w:rPr>
        <w:t>uzavřená níže psaného dne, měsíce a roku takto:</w:t>
      </w:r>
    </w:p>
    <w:p w:rsidR="005E2EDD" w:rsidRPr="00A22A67" w:rsidRDefault="005E2EDD" w:rsidP="00A22A67">
      <w:pPr>
        <w:spacing w:after="0" w:line="240" w:lineRule="auto"/>
        <w:jc w:val="both"/>
        <w:rPr>
          <w:rFonts w:eastAsia="Times New Roman" w:cs="Times New Roman"/>
          <w:b/>
          <w:bCs/>
          <w:sz w:val="20"/>
          <w:szCs w:val="20"/>
        </w:rPr>
      </w:pPr>
    </w:p>
    <w:p w:rsidR="00A22A67" w:rsidRPr="00A22A67" w:rsidRDefault="00A22A67" w:rsidP="00A22A67">
      <w:pPr>
        <w:spacing w:after="0" w:line="240" w:lineRule="auto"/>
        <w:jc w:val="both"/>
        <w:rPr>
          <w:rFonts w:eastAsia="Times New Roman" w:cs="Times New Roman"/>
          <w:b/>
          <w:bCs/>
          <w:sz w:val="20"/>
          <w:szCs w:val="20"/>
        </w:rPr>
      </w:pPr>
    </w:p>
    <w:p w:rsidR="00A22A67" w:rsidRPr="00A22A67" w:rsidRDefault="00A22A67" w:rsidP="00A22A67">
      <w:pPr>
        <w:numPr>
          <w:ilvl w:val="0"/>
          <w:numId w:val="13"/>
        </w:numPr>
        <w:spacing w:after="0" w:line="240" w:lineRule="auto"/>
        <w:jc w:val="both"/>
        <w:rPr>
          <w:rFonts w:eastAsia="Times New Roman" w:cs="Times New Roman"/>
          <w:b/>
          <w:sz w:val="20"/>
          <w:szCs w:val="20"/>
        </w:rPr>
      </w:pPr>
      <w:r w:rsidRPr="00A22A67">
        <w:rPr>
          <w:rFonts w:eastAsia="Times New Roman" w:cs="Times New Roman"/>
          <w:b/>
          <w:sz w:val="20"/>
          <w:szCs w:val="20"/>
        </w:rPr>
        <w:t>Obecná ustanovení</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 xml:space="preserve">Tato smlouva se uzavírá na základě zákona č. 89/2012 Sb. Občanského zákoníku (dále jen NOZ), zákona č. 274/2001 Sb. O vodovodech a kanalizacích pro veřejnou potřebu (dále jen Zákon), Vyhlášky </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 xml:space="preserve">ministerstva zemědělství č. 428/2001 Sb., kterou se provádí Zákon dále jen Vyhláška), všechny citované předpisy v jejich platném znění a na základě Podmínek pro </w:t>
      </w:r>
      <w:r w:rsidR="00192C36">
        <w:rPr>
          <w:rFonts w:eastAsia="Times New Roman" w:cs="Times New Roman"/>
          <w:sz w:val="20"/>
          <w:szCs w:val="20"/>
        </w:rPr>
        <w:t xml:space="preserve">dodávku pitné vody a pro </w:t>
      </w:r>
      <w:r w:rsidRPr="00A22A67">
        <w:rPr>
          <w:rFonts w:eastAsia="Times New Roman" w:cs="Times New Roman"/>
          <w:sz w:val="20"/>
          <w:szCs w:val="20"/>
        </w:rPr>
        <w:t>odvádění odpadních vod do kanalizace pro veřejnou potřebu (dále jen Podmínky), které jsou nedílnou součástí této smlouvy. Podmínky odvádění odpadních vod jsou uvedeny v Podmínkách, které jsou nedílnou součástí této smlouvy.</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Dodavatel vylučuje přijetí nabídky s dodatkem nebo odchylkou.</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Dodavatelem dle této smlouvy je vlastník kanalizační soustavy pro veřejnou potřebu na území obcí Bratčice, Ledce, Sobotovice a Syrovice (dále jen kanalizace a ČOV).</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numPr>
          <w:ilvl w:val="0"/>
          <w:numId w:val="13"/>
        </w:numPr>
        <w:spacing w:after="0" w:line="240" w:lineRule="auto"/>
        <w:jc w:val="both"/>
        <w:rPr>
          <w:rFonts w:eastAsia="Times New Roman" w:cs="Times New Roman"/>
          <w:b/>
          <w:sz w:val="20"/>
          <w:szCs w:val="20"/>
        </w:rPr>
      </w:pPr>
      <w:r w:rsidRPr="00A22A67">
        <w:rPr>
          <w:rFonts w:eastAsia="Times New Roman" w:cs="Times New Roman"/>
          <w:b/>
          <w:sz w:val="20"/>
          <w:szCs w:val="20"/>
        </w:rPr>
        <w:t>Předmět smlouvy</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Předmětem této smlouvy je odvádění a čištění splaškových odpadních vod do kanalizace pro veřejnou potřebu, přičemž smluvní vztah vzniká uzavřením této písemné smlouvy.</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numPr>
          <w:ilvl w:val="0"/>
          <w:numId w:val="13"/>
        </w:numPr>
        <w:spacing w:after="0" w:line="240" w:lineRule="auto"/>
        <w:jc w:val="both"/>
        <w:rPr>
          <w:rFonts w:eastAsia="Times New Roman" w:cs="Times New Roman"/>
          <w:b/>
          <w:sz w:val="20"/>
          <w:szCs w:val="20"/>
        </w:rPr>
      </w:pPr>
      <w:r w:rsidRPr="00A22A67">
        <w:rPr>
          <w:rFonts w:eastAsia="Times New Roman" w:cs="Times New Roman"/>
          <w:b/>
          <w:sz w:val="20"/>
          <w:szCs w:val="20"/>
        </w:rPr>
        <w:t>Doba plnění</w:t>
      </w:r>
    </w:p>
    <w:p w:rsidR="00A22A67" w:rsidRPr="005E2EDD" w:rsidRDefault="00A22A67" w:rsidP="00A22A67">
      <w:pPr>
        <w:spacing w:after="0" w:line="240" w:lineRule="auto"/>
        <w:jc w:val="both"/>
        <w:rPr>
          <w:rFonts w:eastAsia="Times New Roman" w:cs="Times New Roman"/>
          <w:b/>
          <w:color w:val="FF0000"/>
          <w:sz w:val="20"/>
          <w:szCs w:val="20"/>
        </w:rPr>
      </w:pPr>
      <w:r w:rsidRPr="00A22A67">
        <w:rPr>
          <w:rFonts w:eastAsia="Times New Roman" w:cs="Times New Roman"/>
          <w:sz w:val="20"/>
          <w:szCs w:val="20"/>
        </w:rPr>
        <w:t xml:space="preserve">Doba plnění se uzavírá na dobu neurčitou s účinností od: </w:t>
      </w:r>
      <w:r w:rsidR="005102D4">
        <w:rPr>
          <w:rFonts w:eastAsia="Times New Roman" w:cs="Times New Roman"/>
          <w:b/>
          <w:color w:val="FF0000"/>
          <w:sz w:val="20"/>
          <w:szCs w:val="20"/>
        </w:rPr>
        <w:t>………………….</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numPr>
          <w:ilvl w:val="0"/>
          <w:numId w:val="13"/>
        </w:numPr>
        <w:spacing w:after="0" w:line="240" w:lineRule="auto"/>
        <w:jc w:val="both"/>
        <w:rPr>
          <w:rFonts w:eastAsia="Times New Roman" w:cs="Times New Roman"/>
          <w:b/>
          <w:sz w:val="20"/>
          <w:szCs w:val="20"/>
        </w:rPr>
      </w:pPr>
      <w:r w:rsidRPr="00A22A67">
        <w:rPr>
          <w:rFonts w:eastAsia="Times New Roman" w:cs="Times New Roman"/>
          <w:b/>
          <w:sz w:val="20"/>
          <w:szCs w:val="20"/>
        </w:rPr>
        <w:t>Cena</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 xml:space="preserve">Cena stočného za odvádění splaškových odpadních vod do kanalizace pro veřejnou potřebu (dále jen stočné), je stanovena jako cena sjednaná v souladu s platnými právními předpisy, aktuálně, zejména zákonem č. 526/1990 Sb. O cenách v platném znění, platným výměrem MF ČR, Zákonem a Vyhláškou, kterou se provádí zákon. Forma stočného je stanovena v souladu s § 20 Zákona. Konkrétní výše a forma stočného je stanovena platným Ceníkem – výměrem. </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Cena je vyhlášena zveřejněním ceníku - výměru:</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192C36" w:rsidP="00A22A67">
      <w:pPr>
        <w:numPr>
          <w:ilvl w:val="0"/>
          <w:numId w:val="14"/>
        </w:numPr>
        <w:spacing w:after="0" w:line="240" w:lineRule="auto"/>
        <w:jc w:val="both"/>
        <w:rPr>
          <w:rFonts w:eastAsia="Times New Roman" w:cs="Times New Roman"/>
          <w:sz w:val="20"/>
          <w:szCs w:val="20"/>
        </w:rPr>
      </w:pPr>
      <w:r>
        <w:rPr>
          <w:rFonts w:eastAsia="Times New Roman" w:cs="Times New Roman"/>
          <w:sz w:val="20"/>
          <w:szCs w:val="20"/>
        </w:rPr>
        <w:t xml:space="preserve">v provozní kanceláři </w:t>
      </w:r>
      <w:r w:rsidR="00A22A67" w:rsidRPr="00A22A67">
        <w:rPr>
          <w:rFonts w:eastAsia="Times New Roman" w:cs="Times New Roman"/>
          <w:sz w:val="20"/>
          <w:szCs w:val="20"/>
        </w:rPr>
        <w:t>dodavatele</w:t>
      </w:r>
    </w:p>
    <w:p w:rsidR="00A22A67" w:rsidRPr="00A22A67" w:rsidRDefault="00A22A67" w:rsidP="00A22A67">
      <w:pPr>
        <w:numPr>
          <w:ilvl w:val="0"/>
          <w:numId w:val="14"/>
        </w:numPr>
        <w:spacing w:after="0" w:line="240" w:lineRule="auto"/>
        <w:jc w:val="both"/>
        <w:rPr>
          <w:rFonts w:eastAsia="Times New Roman" w:cs="Times New Roman"/>
          <w:sz w:val="20"/>
          <w:szCs w:val="20"/>
        </w:rPr>
      </w:pPr>
      <w:r w:rsidRPr="00A22A67">
        <w:rPr>
          <w:rFonts w:eastAsia="Times New Roman" w:cs="Times New Roman"/>
          <w:sz w:val="20"/>
          <w:szCs w:val="20"/>
        </w:rPr>
        <w:t>na internetových stránkách dodavatele</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numPr>
          <w:ilvl w:val="0"/>
          <w:numId w:val="13"/>
        </w:numPr>
        <w:spacing w:after="0" w:line="240" w:lineRule="auto"/>
        <w:jc w:val="both"/>
        <w:rPr>
          <w:rFonts w:eastAsia="Times New Roman" w:cs="Times New Roman"/>
          <w:b/>
          <w:sz w:val="20"/>
          <w:szCs w:val="20"/>
        </w:rPr>
      </w:pPr>
      <w:r w:rsidRPr="00A22A67">
        <w:rPr>
          <w:rFonts w:eastAsia="Times New Roman" w:cs="Times New Roman"/>
          <w:b/>
          <w:sz w:val="20"/>
          <w:szCs w:val="20"/>
        </w:rPr>
        <w:t>Odvádění splaškových odpadních vod do kanalizací</w:t>
      </w:r>
    </w:p>
    <w:p w:rsidR="00A22A67" w:rsidRPr="00A22A67" w:rsidRDefault="00A22A67" w:rsidP="00A22A67">
      <w:pPr>
        <w:numPr>
          <w:ilvl w:val="1"/>
          <w:numId w:val="13"/>
        </w:numPr>
        <w:spacing w:after="0" w:line="240" w:lineRule="auto"/>
        <w:jc w:val="both"/>
        <w:rPr>
          <w:rFonts w:eastAsia="Times New Roman" w:cs="Times New Roman"/>
          <w:sz w:val="20"/>
          <w:szCs w:val="20"/>
          <w:u w:val="single"/>
        </w:rPr>
      </w:pPr>
      <w:r w:rsidRPr="00A22A67">
        <w:rPr>
          <w:rFonts w:eastAsia="Times New Roman" w:cs="Times New Roman"/>
          <w:sz w:val="20"/>
          <w:szCs w:val="20"/>
        </w:rPr>
        <w:t xml:space="preserve">Kanalizací mohou být odváděny splaškové odpadní vody </w:t>
      </w:r>
      <w:r w:rsidRPr="00A22A67">
        <w:rPr>
          <w:rFonts w:eastAsia="Times New Roman" w:cs="Times New Roman"/>
          <w:sz w:val="20"/>
          <w:szCs w:val="20"/>
          <w:u w:val="single"/>
        </w:rPr>
        <w:t xml:space="preserve">jen v míře znečištění a v množství stanoveném v kanalizačním řádu pro kanalizaci a ČOV. Odběratel výslovně prohlašuje a podpisem této smlouvy potvrzuje, že se před jejím podpisem s Podmínkami, tvořícími přílohu této smlouvy, dále stanoveným kanalizačním řádem seznámil a zavazuje se je dodržovat po celou dobu platnosti tohoto smluvního vztahu. </w:t>
      </w:r>
    </w:p>
    <w:p w:rsidR="00A22A67" w:rsidRPr="00A22A67" w:rsidRDefault="00A22A67" w:rsidP="00A22A67">
      <w:pPr>
        <w:numPr>
          <w:ilvl w:val="1"/>
          <w:numId w:val="13"/>
        </w:numPr>
        <w:spacing w:after="0" w:line="240" w:lineRule="auto"/>
        <w:jc w:val="both"/>
        <w:rPr>
          <w:rFonts w:eastAsia="Times New Roman" w:cs="Times New Roman"/>
          <w:sz w:val="20"/>
          <w:szCs w:val="20"/>
        </w:rPr>
      </w:pPr>
      <w:r w:rsidRPr="00A22A67">
        <w:rPr>
          <w:rFonts w:eastAsia="Times New Roman" w:cs="Times New Roman"/>
          <w:sz w:val="20"/>
          <w:szCs w:val="20"/>
        </w:rPr>
        <w:t xml:space="preserve">Odběratel podpisem této smlouvy výslovně prohlašuje, že přípojkou do kanalizace pro veřejnou potřebu jsou z kanalizační přípojkou připojených nemovitosti(í), odváděny pouze splaškové odpadní vody, </w:t>
      </w:r>
      <w:r w:rsidRPr="00A22A67">
        <w:rPr>
          <w:rFonts w:eastAsia="Times New Roman" w:cs="Times New Roman"/>
          <w:sz w:val="20"/>
          <w:szCs w:val="20"/>
          <w:u w:val="single"/>
        </w:rPr>
        <w:t>nikoli vody srážkové, či vody z jiných zdrojů.</w:t>
      </w:r>
      <w:r w:rsidRPr="00A22A67">
        <w:rPr>
          <w:rFonts w:eastAsia="Times New Roman" w:cs="Times New Roman"/>
          <w:sz w:val="20"/>
          <w:szCs w:val="20"/>
        </w:rPr>
        <w:t xml:space="preserve"> </w:t>
      </w:r>
    </w:p>
    <w:p w:rsidR="00A22A67" w:rsidRPr="00A22A67" w:rsidRDefault="00A22A67" w:rsidP="00A22A67">
      <w:pPr>
        <w:spacing w:after="0" w:line="240" w:lineRule="auto"/>
        <w:ind w:left="1440"/>
        <w:jc w:val="both"/>
        <w:rPr>
          <w:rFonts w:eastAsia="Times New Roman" w:cs="Times New Roman"/>
          <w:sz w:val="20"/>
          <w:szCs w:val="20"/>
        </w:rPr>
      </w:pPr>
      <w:r w:rsidRPr="00A22A67">
        <w:rPr>
          <w:rFonts w:eastAsia="Times New Roman" w:cs="Times New Roman"/>
          <w:sz w:val="20"/>
          <w:szCs w:val="20"/>
        </w:rPr>
        <w:t>Pro případ, že by se kdykoliv v období ode dne podpisu této smlouvy oběma smluvními stranami prokázala nepravdivost tohoto výslovného prohlášení odběratele, stanovuje se dohodou smluvních stran, že odvádění jiných, nežli splaškových odpadních vod bude zpoplatněno a to za období od podpisu této smlouvy do dne shora popsaného zjištění.</w:t>
      </w:r>
    </w:p>
    <w:p w:rsidR="00A22A67" w:rsidRPr="00A22A67" w:rsidRDefault="00A22A67" w:rsidP="00A22A67">
      <w:pPr>
        <w:spacing w:after="0" w:line="240" w:lineRule="auto"/>
        <w:ind w:left="1440"/>
        <w:jc w:val="both"/>
        <w:rPr>
          <w:rFonts w:eastAsia="Times New Roman" w:cs="Times New Roman"/>
          <w:sz w:val="20"/>
          <w:szCs w:val="20"/>
        </w:rPr>
      </w:pPr>
      <w:r w:rsidRPr="00A22A67">
        <w:rPr>
          <w:rFonts w:eastAsia="Times New Roman" w:cs="Times New Roman"/>
          <w:sz w:val="20"/>
          <w:szCs w:val="20"/>
        </w:rPr>
        <w:t>Pro stanovení výše zpoplatnění (úhrady) se použije Vyhláška ministerstva zemědělství č.428/2001 Sb. v platném znění, kterou se provádí Zákon.</w:t>
      </w:r>
    </w:p>
    <w:p w:rsidR="00A22A67" w:rsidRPr="00A22A67" w:rsidRDefault="00A22A67" w:rsidP="00A22A67">
      <w:pPr>
        <w:spacing w:after="0" w:line="240" w:lineRule="auto"/>
        <w:ind w:left="1440"/>
        <w:jc w:val="both"/>
        <w:rPr>
          <w:rFonts w:eastAsia="Times New Roman" w:cs="Times New Roman"/>
          <w:sz w:val="20"/>
          <w:szCs w:val="20"/>
        </w:rPr>
      </w:pPr>
      <w:r w:rsidRPr="00A22A67">
        <w:rPr>
          <w:rFonts w:eastAsia="Times New Roman" w:cs="Times New Roman"/>
          <w:sz w:val="20"/>
          <w:szCs w:val="20"/>
        </w:rPr>
        <w:t xml:space="preserve">Současně se dohodou smluvních stran stanovuje, že při zjištění neoprávněného vypouštění jiných, nežli splaškových odpadních vod ze strany odběratele do kanalizace pro veřejnou potřebu, popsaného v tomto odstavci, se odběratel zavazuje </w:t>
      </w:r>
    </w:p>
    <w:p w:rsidR="00A22A67" w:rsidRPr="00A22A67" w:rsidRDefault="00A22A67" w:rsidP="00A22A67">
      <w:pPr>
        <w:spacing w:after="0" w:line="240" w:lineRule="auto"/>
        <w:ind w:left="1440"/>
        <w:jc w:val="both"/>
        <w:rPr>
          <w:rFonts w:eastAsia="Times New Roman" w:cs="Times New Roman"/>
          <w:sz w:val="20"/>
          <w:szCs w:val="20"/>
        </w:rPr>
      </w:pPr>
      <w:r w:rsidRPr="00A22A67">
        <w:rPr>
          <w:rFonts w:eastAsia="Times New Roman" w:cs="Times New Roman"/>
          <w:sz w:val="20"/>
          <w:szCs w:val="20"/>
        </w:rPr>
        <w:t>uhradit dodavateli navíc k úhradě zjištěného a zpoplatněného množství vypuštěných jiných nežli splaškových odpadních vod ještě smluvní pokutu ve výši 25 % částky vypočtené jako úhrada za zjištěné množství vypouštěných jiných, nežli splaškových odpadních vod.</w:t>
      </w:r>
    </w:p>
    <w:p w:rsidR="00A22A67" w:rsidRPr="00A22A67" w:rsidRDefault="00A22A67" w:rsidP="00A22A67">
      <w:pPr>
        <w:spacing w:after="0" w:line="240" w:lineRule="auto"/>
        <w:ind w:left="1440"/>
        <w:jc w:val="both"/>
        <w:rPr>
          <w:rFonts w:eastAsia="Times New Roman" w:cs="Times New Roman"/>
          <w:sz w:val="20"/>
          <w:szCs w:val="20"/>
        </w:rPr>
      </w:pPr>
      <w:r w:rsidRPr="00A22A67">
        <w:rPr>
          <w:rFonts w:eastAsia="Times New Roman" w:cs="Times New Roman"/>
          <w:sz w:val="20"/>
          <w:szCs w:val="20"/>
        </w:rPr>
        <w:lastRenderedPageBreak/>
        <w:t>Dohodou smluvních stran se současně sjednává, že úhradu za vypouštění jiných, nežli splaškových odpadních vod, která bude stanovena podle shora v tomto článku popsaného principu, je dodavatel oprávněn vyúčtovat k tíži odběratele ihned po zjištění a stanovení výše úhrady společně, se shora v tomto článku sjednanou smluvní pokutou. Splatnost takto vystaveného daňového dokladu (faktury) se stanovuje na 15 dnů.</w:t>
      </w:r>
    </w:p>
    <w:p w:rsidR="00A22A67" w:rsidRPr="00A22A67" w:rsidRDefault="00A22A67" w:rsidP="00A22A67">
      <w:pPr>
        <w:numPr>
          <w:ilvl w:val="1"/>
          <w:numId w:val="13"/>
        </w:numPr>
        <w:spacing w:after="0" w:line="240" w:lineRule="auto"/>
        <w:jc w:val="both"/>
        <w:rPr>
          <w:rFonts w:eastAsia="Times New Roman" w:cs="Times New Roman"/>
          <w:sz w:val="20"/>
          <w:szCs w:val="20"/>
          <w:u w:val="single"/>
        </w:rPr>
      </w:pPr>
      <w:r w:rsidRPr="00A22A67">
        <w:rPr>
          <w:rFonts w:eastAsia="Times New Roman" w:cs="Times New Roman"/>
          <w:sz w:val="20"/>
          <w:szCs w:val="20"/>
        </w:rPr>
        <w:t xml:space="preserve">Způsob zjišťování množství odváděných splaškových odpadních vod je uveden v příloze č. 1 této smlouvy. </w:t>
      </w:r>
      <w:r w:rsidRPr="00A22A67">
        <w:rPr>
          <w:rFonts w:eastAsia="Times New Roman" w:cs="Times New Roman"/>
          <w:sz w:val="20"/>
          <w:szCs w:val="20"/>
          <w:u w:val="single"/>
        </w:rPr>
        <w:t xml:space="preserve">Současně se však závazně stanovuje, že pokud je jediným zdrojem pro zásobování pitné vody připojené nemovitosti veřejný vodovod, použije se vždy pro zjištění množství odváděných splaškových odpadních vod údaj o spotřebě vody na vodoměru veřejného vodovodu, instalovaného v připojené nemovitosti. </w:t>
      </w:r>
    </w:p>
    <w:p w:rsidR="00A22A67" w:rsidRPr="00A22A67" w:rsidRDefault="00A22A67" w:rsidP="00A22A67">
      <w:pPr>
        <w:numPr>
          <w:ilvl w:val="1"/>
          <w:numId w:val="13"/>
        </w:numPr>
        <w:spacing w:after="0" w:line="240" w:lineRule="auto"/>
        <w:jc w:val="both"/>
        <w:rPr>
          <w:rFonts w:eastAsia="Times New Roman" w:cs="Times New Roman"/>
          <w:sz w:val="20"/>
          <w:szCs w:val="20"/>
        </w:rPr>
      </w:pPr>
      <w:r w:rsidRPr="00A22A67">
        <w:rPr>
          <w:rFonts w:eastAsia="Times New Roman" w:cs="Times New Roman"/>
          <w:sz w:val="20"/>
          <w:szCs w:val="20"/>
        </w:rPr>
        <w:t xml:space="preserve">Jestliže odběratel vodu dodanou vodovodem či vodu z jiných zdrojů z části spotřebuje bez vypouštění do kanalizace a toto množství je prokazatelně větší než </w:t>
      </w:r>
      <w:r w:rsidRPr="00A22A67">
        <w:rPr>
          <w:rFonts w:eastAsia="Times New Roman" w:cs="Times New Roman"/>
          <w:sz w:val="20"/>
          <w:szCs w:val="20"/>
          <w:u w:val="single"/>
        </w:rPr>
        <w:t>10m³</w:t>
      </w:r>
      <w:r w:rsidRPr="00A22A67">
        <w:rPr>
          <w:rFonts w:eastAsia="Times New Roman" w:cs="Times New Roman"/>
          <w:sz w:val="20"/>
          <w:szCs w:val="20"/>
        </w:rPr>
        <w:t xml:space="preserve"> za rok, zjistí se množství vypouštěných  splaškových odpadních vod do veřejné kanalizace buď měřením, nebo odborným výpočtem podle technických propočtů předložených odběratelem a ověřených dodavatelem, pokud se dodavatel s odběratelem nedohodli jinak.</w:t>
      </w:r>
    </w:p>
    <w:p w:rsidR="00A22A67" w:rsidRPr="00A22A67" w:rsidRDefault="00A22A67" w:rsidP="00A22A67">
      <w:pPr>
        <w:numPr>
          <w:ilvl w:val="1"/>
          <w:numId w:val="13"/>
        </w:numPr>
        <w:spacing w:after="0" w:line="240" w:lineRule="auto"/>
        <w:jc w:val="both"/>
        <w:rPr>
          <w:rFonts w:eastAsia="Times New Roman" w:cs="Times New Roman"/>
          <w:sz w:val="20"/>
          <w:szCs w:val="20"/>
        </w:rPr>
      </w:pPr>
      <w:r w:rsidRPr="00A22A67">
        <w:rPr>
          <w:rFonts w:eastAsia="Times New Roman" w:cs="Times New Roman"/>
          <w:sz w:val="20"/>
          <w:szCs w:val="20"/>
        </w:rPr>
        <w:t>Pro přiznání dobropisu je rozhodující porovnání denních průměrů fakturačních období v zimním a letním období. V případě dvou odečtů v průběhu vegetačního období se porovnávají obě po sobě jdoucí měřená období, přičemž rozhodujícím je skutečný denní průměr vyšší. Množství zjištěné výpočtem podle tohoto odstavce dodavatel porovná s maximální výší dobropisu (množství teoreticky neodvedené vody) a posoudí výsledné množství pro dobropis.</w:t>
      </w:r>
    </w:p>
    <w:p w:rsidR="00A22A67" w:rsidRPr="00A22A67" w:rsidRDefault="00A22A67" w:rsidP="00A22A67">
      <w:pPr>
        <w:numPr>
          <w:ilvl w:val="1"/>
          <w:numId w:val="13"/>
        </w:numPr>
        <w:spacing w:after="0" w:line="240" w:lineRule="auto"/>
        <w:jc w:val="both"/>
        <w:rPr>
          <w:rFonts w:eastAsia="Times New Roman" w:cs="Times New Roman"/>
          <w:sz w:val="20"/>
          <w:szCs w:val="20"/>
          <w:u w:val="single"/>
        </w:rPr>
      </w:pPr>
      <w:r w:rsidRPr="00A22A67">
        <w:rPr>
          <w:rFonts w:eastAsia="Times New Roman" w:cs="Times New Roman"/>
          <w:sz w:val="20"/>
          <w:szCs w:val="20"/>
        </w:rPr>
        <w:t xml:space="preserve">Stanovuje se, že maximální výše dobropisu za vody do splaškové kanalizace neodvedené, může dosáhnout takové maximální hodnoty, aby po jejím odečtu zbyl pro následnou fakturaci objem vypouštěné splaškové odpadní vody alespoň ve výši, stanovené normou nebo rozhodnutím k tomu příslušného orgánu dodavatele, jako průměrná spotřeba vody na osobu a rok a odpovídala počtu osob v dotčené nemovitosti. </w:t>
      </w:r>
    </w:p>
    <w:p w:rsidR="00A22A67" w:rsidRPr="00A22A67" w:rsidRDefault="00A22A67" w:rsidP="00A22A67">
      <w:pPr>
        <w:numPr>
          <w:ilvl w:val="1"/>
          <w:numId w:val="13"/>
        </w:numPr>
        <w:spacing w:after="0" w:line="240" w:lineRule="auto"/>
        <w:jc w:val="both"/>
        <w:rPr>
          <w:rFonts w:eastAsia="Times New Roman" w:cs="Times New Roman"/>
          <w:sz w:val="20"/>
          <w:szCs w:val="20"/>
          <w:u w:val="single"/>
        </w:rPr>
      </w:pPr>
      <w:r w:rsidRPr="00A22A67">
        <w:rPr>
          <w:rFonts w:eastAsia="Times New Roman" w:cs="Times New Roman"/>
          <w:sz w:val="20"/>
          <w:szCs w:val="20"/>
          <w:u w:val="single"/>
        </w:rPr>
        <w:t xml:space="preserve">Pro zabezpečení úkonů specifikovaných shora v odstavcích 1) – 6) tohoto článku se odběratel zavazuje, že umožní dodavateli vstup jeho pracovníků za účelem kontroly vnitřní části kanalizační přípojky, jakož i vnitřní kanalizační soustavy odběratele. </w:t>
      </w:r>
    </w:p>
    <w:p w:rsidR="00A22A67" w:rsidRPr="00A22A67" w:rsidRDefault="00A22A67" w:rsidP="00A22A67">
      <w:pPr>
        <w:spacing w:after="0" w:line="240" w:lineRule="auto"/>
        <w:ind w:left="1440"/>
        <w:jc w:val="both"/>
        <w:rPr>
          <w:rFonts w:eastAsia="Times New Roman" w:cs="Times New Roman"/>
          <w:sz w:val="20"/>
          <w:szCs w:val="20"/>
        </w:rPr>
      </w:pPr>
      <w:r w:rsidRPr="00A22A67">
        <w:rPr>
          <w:rFonts w:eastAsia="Times New Roman" w:cs="Times New Roman"/>
          <w:sz w:val="20"/>
          <w:szCs w:val="20"/>
        </w:rPr>
        <w:t>Dodavatel je přitom oprávněn provádět zejména kontroly technického stavu kanalizační soustavy, kontroly revizních šachet a čistících kusů, kontroly správného odvádění jiných nežli splaškových odpadních vod, jakož i kontroly, zda do kanalizační soustavy nejsou zapojeny žumpy či septiky a zda jsou všechny splaškové odpadní vody řádně odváděny do kanalizace pro veřejnou potřebu.</w:t>
      </w:r>
    </w:p>
    <w:p w:rsidR="00A22A67" w:rsidRPr="00A22A67" w:rsidRDefault="00A22A67" w:rsidP="00A22A67">
      <w:pPr>
        <w:spacing w:after="0" w:line="240" w:lineRule="auto"/>
        <w:ind w:left="1440"/>
        <w:jc w:val="both"/>
        <w:rPr>
          <w:rFonts w:eastAsia="Times New Roman" w:cs="Times New Roman"/>
          <w:sz w:val="20"/>
          <w:szCs w:val="20"/>
          <w:u w:val="single"/>
        </w:rPr>
      </w:pPr>
      <w:r w:rsidRPr="00A22A67">
        <w:rPr>
          <w:rFonts w:eastAsia="Times New Roman" w:cs="Times New Roman"/>
          <w:sz w:val="20"/>
          <w:szCs w:val="20"/>
          <w:u w:val="single"/>
        </w:rPr>
        <w:t xml:space="preserve">Odběratel umožní provedení v tomto odstavci popsaných úkonů k písemné výzvě dodavatele, nejpozději do 5 dnů od jejího převzetí. Pro převzetí této výzvy platí podmínky, stanovené v čl. VII, odst. </w:t>
      </w:r>
      <w:r w:rsidR="00A203BE">
        <w:rPr>
          <w:rFonts w:eastAsia="Times New Roman" w:cs="Times New Roman"/>
          <w:sz w:val="20"/>
          <w:szCs w:val="20"/>
          <w:u w:val="single"/>
        </w:rPr>
        <w:t>5</w:t>
      </w:r>
      <w:r w:rsidRPr="00A22A67">
        <w:rPr>
          <w:rFonts w:eastAsia="Times New Roman" w:cs="Times New Roman"/>
          <w:sz w:val="20"/>
          <w:szCs w:val="20"/>
          <w:u w:val="single"/>
        </w:rPr>
        <w:t>) této smlouvy.</w:t>
      </w:r>
    </w:p>
    <w:p w:rsidR="00A22A67" w:rsidRPr="00A22A67" w:rsidRDefault="00A22A67" w:rsidP="00A22A67">
      <w:pPr>
        <w:spacing w:after="0" w:line="240" w:lineRule="auto"/>
        <w:jc w:val="both"/>
        <w:rPr>
          <w:rFonts w:eastAsia="Times New Roman" w:cs="Times New Roman"/>
          <w:b/>
          <w:sz w:val="20"/>
          <w:szCs w:val="20"/>
        </w:rPr>
      </w:pPr>
    </w:p>
    <w:p w:rsidR="00A22A67" w:rsidRPr="00A22A67" w:rsidRDefault="00A22A67" w:rsidP="00A22A67">
      <w:pPr>
        <w:numPr>
          <w:ilvl w:val="0"/>
          <w:numId w:val="13"/>
        </w:numPr>
        <w:spacing w:after="0" w:line="240" w:lineRule="auto"/>
        <w:jc w:val="both"/>
        <w:rPr>
          <w:rFonts w:eastAsia="Times New Roman" w:cs="Times New Roman"/>
          <w:b/>
          <w:sz w:val="20"/>
          <w:szCs w:val="20"/>
        </w:rPr>
      </w:pPr>
      <w:r w:rsidRPr="00A22A67">
        <w:rPr>
          <w:rFonts w:eastAsia="Times New Roman" w:cs="Times New Roman"/>
          <w:b/>
          <w:sz w:val="20"/>
          <w:szCs w:val="20"/>
        </w:rPr>
        <w:t xml:space="preserve">Odečty, způsob fakturace a platby </w:t>
      </w:r>
    </w:p>
    <w:p w:rsidR="00A22A67" w:rsidRPr="00A22A67" w:rsidRDefault="00A22A67" w:rsidP="00A22A67">
      <w:pPr>
        <w:numPr>
          <w:ilvl w:val="1"/>
          <w:numId w:val="13"/>
        </w:numPr>
        <w:spacing w:after="0" w:line="240" w:lineRule="auto"/>
        <w:jc w:val="both"/>
        <w:rPr>
          <w:rFonts w:eastAsia="Times New Roman" w:cs="Times New Roman"/>
          <w:sz w:val="20"/>
          <w:szCs w:val="20"/>
        </w:rPr>
      </w:pPr>
      <w:r w:rsidRPr="00A22A67">
        <w:rPr>
          <w:rFonts w:eastAsia="Times New Roman" w:cs="Times New Roman"/>
          <w:sz w:val="20"/>
          <w:szCs w:val="20"/>
        </w:rPr>
        <w:t>Odvádění splaškových odpadních vod do kanalizace uskutečněné podle této smlouvy se fakturuje a platí dle platného ceníku dodavatele. V případě že dojde k úpravě cen za poskytnutou službu a nebude proveden fyzický odečet, provede se fakturace na základě výpočtem stanoveného průměru denní spotřeby, přepočítaném na počet dní platnosti původní a nové ceny.</w:t>
      </w:r>
    </w:p>
    <w:p w:rsidR="00A22A67" w:rsidRPr="00A22A67" w:rsidRDefault="00A22A67" w:rsidP="00A22A67">
      <w:pPr>
        <w:numPr>
          <w:ilvl w:val="1"/>
          <w:numId w:val="13"/>
        </w:numPr>
        <w:spacing w:after="0" w:line="240" w:lineRule="auto"/>
        <w:jc w:val="both"/>
        <w:rPr>
          <w:rFonts w:eastAsia="Times New Roman" w:cs="Times New Roman"/>
          <w:sz w:val="20"/>
          <w:szCs w:val="20"/>
        </w:rPr>
      </w:pPr>
      <w:r w:rsidRPr="00A22A67">
        <w:rPr>
          <w:rFonts w:eastAsia="Times New Roman" w:cs="Times New Roman"/>
          <w:sz w:val="20"/>
          <w:szCs w:val="20"/>
        </w:rPr>
        <w:t xml:space="preserve">Odečty a fakturace stočného jsou prováděny </w:t>
      </w:r>
      <w:r w:rsidRPr="00A22A67">
        <w:rPr>
          <w:rFonts w:eastAsia="Times New Roman" w:cs="Times New Roman"/>
          <w:sz w:val="20"/>
          <w:szCs w:val="20"/>
          <w:u w:val="single"/>
        </w:rPr>
        <w:t>nejméně 1x ročně.</w:t>
      </w:r>
      <w:r w:rsidRPr="00A22A67">
        <w:rPr>
          <w:rFonts w:eastAsia="Times New Roman" w:cs="Times New Roman"/>
          <w:sz w:val="20"/>
          <w:szCs w:val="20"/>
        </w:rPr>
        <w:t xml:space="preserve"> Dodavatel vyhotoví od data odečtu fakturu za poskytnutou službu do 45 dnů. Tato faktura je splatná do 15 dnů od data jejího odeslání odběrateli. V případě účtování záloh na poskytnutou službu budou tyto zálohy vyúčtovány minimálně 1x za rok. Plátcům DPH bude po úhradě každé ze záloh zaslán daňový doklad. Smluvní strany současně výslovně sjednávají, že dodavatel je oprávněn zahájit účtování záloh po předchozím oznámení tohoto záměru odběrateli a to v souladu s Podmínkami.</w:t>
      </w:r>
    </w:p>
    <w:p w:rsidR="00A22A67" w:rsidRPr="00A22A67" w:rsidRDefault="00A22A67" w:rsidP="00A22A67">
      <w:pPr>
        <w:numPr>
          <w:ilvl w:val="1"/>
          <w:numId w:val="13"/>
        </w:numPr>
        <w:spacing w:after="0" w:line="240" w:lineRule="auto"/>
        <w:jc w:val="both"/>
        <w:rPr>
          <w:rFonts w:eastAsia="Times New Roman" w:cs="Times New Roman"/>
          <w:sz w:val="20"/>
          <w:szCs w:val="20"/>
        </w:rPr>
      </w:pPr>
      <w:r w:rsidRPr="00A22A67">
        <w:rPr>
          <w:rFonts w:eastAsia="Times New Roman" w:cs="Times New Roman"/>
          <w:sz w:val="20"/>
          <w:szCs w:val="20"/>
        </w:rPr>
        <w:t xml:space="preserve">Nebude-li odběratel nebo jeho zmocněný zástupce přítomen v době provádění odečtu platí, že se odběratel zavazuje poskytnout údaj o stavu měřidla dodavateli do jeho sídla v písemné formě ve lhůtě do pěti pracovních dnů ode dne, kdy byl proveden pokus o odečet měřidla pracovníky dodavatele. Nesplní-li odběratel tento závazek, je dodavatel oprávněn vyúčtovat k tíži odběratele službu (stočné) tak, že použije pro výpočet množství odváděné splaškové vody srovnatelné předchozí účetní období. </w:t>
      </w:r>
      <w:r w:rsidRPr="00A22A67">
        <w:rPr>
          <w:rFonts w:eastAsia="Times New Roman" w:cs="Times New Roman"/>
          <w:sz w:val="20"/>
          <w:szCs w:val="20"/>
        </w:rPr>
        <w:lastRenderedPageBreak/>
        <w:t>K odečtu za další účetní období je odběratel vždy povinen umožnit zástupci dodavatele kontrolu měřidla (del).</w:t>
      </w:r>
    </w:p>
    <w:p w:rsidR="00A22A67" w:rsidRPr="00A22A67" w:rsidRDefault="00A22A67" w:rsidP="00A22A67">
      <w:pPr>
        <w:numPr>
          <w:ilvl w:val="1"/>
          <w:numId w:val="13"/>
        </w:numPr>
        <w:spacing w:after="0" w:line="240" w:lineRule="auto"/>
        <w:jc w:val="both"/>
        <w:rPr>
          <w:rFonts w:eastAsia="Times New Roman" w:cs="Times New Roman"/>
          <w:sz w:val="20"/>
          <w:szCs w:val="20"/>
        </w:rPr>
      </w:pPr>
      <w:r w:rsidRPr="00A22A67">
        <w:rPr>
          <w:rFonts w:eastAsia="Times New Roman" w:cs="Times New Roman"/>
          <w:sz w:val="20"/>
          <w:szCs w:val="20"/>
        </w:rPr>
        <w:t>Odběratel je oprávněn před uplynutím doby splatnosti vrátit dodavateli zpět bez úhrady jeho fakturu, pokud tato neobsahuje některý závazný údaj, nebo vykazuje jiné závady. Důvod odběratele musí být při vrácení faktury písemně uveden</w:t>
      </w:r>
    </w:p>
    <w:p w:rsidR="00A22A67" w:rsidRPr="00A22A67" w:rsidRDefault="00A22A67" w:rsidP="00A22A67">
      <w:pPr>
        <w:numPr>
          <w:ilvl w:val="1"/>
          <w:numId w:val="13"/>
        </w:numPr>
        <w:spacing w:after="0" w:line="240" w:lineRule="auto"/>
        <w:jc w:val="both"/>
        <w:rPr>
          <w:rFonts w:eastAsia="Times New Roman" w:cs="Times New Roman"/>
          <w:sz w:val="20"/>
          <w:szCs w:val="20"/>
        </w:rPr>
      </w:pPr>
      <w:r w:rsidRPr="00A22A67">
        <w:rPr>
          <w:rFonts w:eastAsia="Times New Roman" w:cs="Times New Roman"/>
          <w:sz w:val="20"/>
          <w:szCs w:val="20"/>
        </w:rPr>
        <w:t>Dodavatel je povinen v případě oprávněných důvodů vrácení faktury tuto opravit nebo vystavit novou. Platí, že v těchto případech je vždy stanovena také nová lhůta splatnosti faktury.</w:t>
      </w:r>
    </w:p>
    <w:p w:rsidR="00A22A67" w:rsidRPr="00A22A67" w:rsidRDefault="00A22A67" w:rsidP="00A22A67">
      <w:pPr>
        <w:numPr>
          <w:ilvl w:val="1"/>
          <w:numId w:val="13"/>
        </w:numPr>
        <w:spacing w:after="0" w:line="240" w:lineRule="auto"/>
        <w:jc w:val="both"/>
        <w:rPr>
          <w:rFonts w:eastAsia="Times New Roman" w:cs="Times New Roman"/>
          <w:sz w:val="20"/>
          <w:szCs w:val="20"/>
        </w:rPr>
      </w:pPr>
      <w:r w:rsidRPr="00A22A67">
        <w:rPr>
          <w:rFonts w:eastAsia="Times New Roman" w:cs="Times New Roman"/>
          <w:sz w:val="20"/>
          <w:szCs w:val="20"/>
        </w:rPr>
        <w:t>Způsob úhrad vystavených faktur, stejně jako způsob plateb a frekvence případných záloh je smluvními stranami sjednána v příloze č. 1 této smlouvy.</w:t>
      </w:r>
    </w:p>
    <w:p w:rsidR="00A22A67" w:rsidRPr="00A22A67" w:rsidRDefault="00A22A67" w:rsidP="00A22A67">
      <w:pPr>
        <w:numPr>
          <w:ilvl w:val="1"/>
          <w:numId w:val="13"/>
        </w:numPr>
        <w:spacing w:after="0" w:line="240" w:lineRule="auto"/>
        <w:jc w:val="both"/>
        <w:rPr>
          <w:rFonts w:eastAsia="Times New Roman" w:cs="Times New Roman"/>
          <w:sz w:val="20"/>
          <w:szCs w:val="20"/>
        </w:rPr>
      </w:pPr>
      <w:r w:rsidRPr="00A22A67">
        <w:rPr>
          <w:rFonts w:eastAsia="Times New Roman" w:cs="Times New Roman"/>
          <w:sz w:val="20"/>
          <w:szCs w:val="20"/>
        </w:rPr>
        <w:t>Odběratel se tímto zavazuje uhrazovat faktury, které dodavatel vystaví k jeho tíži v termínu splatnosti na faktuře uvedeném. V případě prodlevy se zaplacením se odběratel zavazuje uhradit dodavateli úrok z prodlení v zákonné výši.</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numPr>
          <w:ilvl w:val="0"/>
          <w:numId w:val="13"/>
        </w:numPr>
        <w:spacing w:after="0" w:line="240" w:lineRule="auto"/>
        <w:jc w:val="both"/>
        <w:rPr>
          <w:rFonts w:eastAsia="Times New Roman" w:cs="Times New Roman"/>
          <w:b/>
          <w:sz w:val="20"/>
          <w:szCs w:val="20"/>
        </w:rPr>
      </w:pPr>
      <w:r w:rsidRPr="00A22A67">
        <w:rPr>
          <w:rFonts w:eastAsia="Times New Roman" w:cs="Times New Roman"/>
          <w:b/>
          <w:sz w:val="20"/>
          <w:szCs w:val="20"/>
        </w:rPr>
        <w:t>Změny a ukončení smluvního vztahu</w:t>
      </w:r>
    </w:p>
    <w:p w:rsidR="00A22A67" w:rsidRPr="00A22A67" w:rsidRDefault="00A22A67" w:rsidP="00A22A67">
      <w:pPr>
        <w:numPr>
          <w:ilvl w:val="1"/>
          <w:numId w:val="13"/>
        </w:numPr>
        <w:spacing w:after="0" w:line="240" w:lineRule="auto"/>
        <w:jc w:val="both"/>
        <w:rPr>
          <w:rFonts w:eastAsia="Times New Roman" w:cs="Times New Roman"/>
          <w:sz w:val="20"/>
          <w:szCs w:val="20"/>
        </w:rPr>
      </w:pPr>
      <w:r w:rsidRPr="00A22A67">
        <w:rPr>
          <w:rFonts w:eastAsia="Times New Roman" w:cs="Times New Roman"/>
          <w:sz w:val="20"/>
          <w:szCs w:val="20"/>
        </w:rPr>
        <w:t xml:space="preserve">Smluvní strany se zavazují, že jakékoliv skutečnosti, které budou mít vliv na změnu </w:t>
      </w:r>
    </w:p>
    <w:p w:rsidR="00A22A67" w:rsidRPr="00A22A67" w:rsidRDefault="00A22A67" w:rsidP="00A22A67">
      <w:pPr>
        <w:spacing w:after="0" w:line="240" w:lineRule="auto"/>
        <w:ind w:left="1440"/>
        <w:jc w:val="both"/>
        <w:rPr>
          <w:rFonts w:eastAsia="Times New Roman" w:cs="Times New Roman"/>
          <w:sz w:val="20"/>
          <w:szCs w:val="20"/>
          <w:u w:val="single"/>
        </w:rPr>
      </w:pPr>
      <w:r w:rsidRPr="00A22A67">
        <w:rPr>
          <w:rFonts w:eastAsia="Times New Roman" w:cs="Times New Roman"/>
          <w:sz w:val="20"/>
          <w:szCs w:val="20"/>
        </w:rPr>
        <w:t xml:space="preserve">podmínek této smlouvy, budou oznámeny písemně druhé smluvní straně a to ve </w:t>
      </w:r>
      <w:r w:rsidRPr="00A22A67">
        <w:rPr>
          <w:rFonts w:eastAsia="Times New Roman" w:cs="Times New Roman"/>
          <w:sz w:val="20"/>
          <w:szCs w:val="20"/>
          <w:u w:val="single"/>
        </w:rPr>
        <w:t>lhůtě 10 dnů poté, co nastaly.</w:t>
      </w:r>
    </w:p>
    <w:p w:rsidR="00A22A67" w:rsidRPr="00A22A67" w:rsidRDefault="00A22A67" w:rsidP="00A22A67">
      <w:pPr>
        <w:spacing w:after="0" w:line="240" w:lineRule="auto"/>
        <w:ind w:left="1440"/>
        <w:jc w:val="both"/>
        <w:rPr>
          <w:rFonts w:eastAsia="Times New Roman" w:cs="Times New Roman"/>
          <w:sz w:val="20"/>
          <w:szCs w:val="20"/>
        </w:rPr>
      </w:pPr>
      <w:r w:rsidRPr="00A22A67">
        <w:rPr>
          <w:rFonts w:eastAsia="Times New Roman" w:cs="Times New Roman"/>
          <w:sz w:val="20"/>
          <w:szCs w:val="20"/>
        </w:rPr>
        <w:t>Smlouvu lze měnit pouze písemnými dodatky. Za písemnou formu se nepovažuje právní jednání, učiněné elektronicky nebo jinými technickými prostředky, umožňujícími zachycení jeho obsahu a určení jednající osoby.</w:t>
      </w:r>
    </w:p>
    <w:p w:rsidR="00A22A67" w:rsidRPr="00A22A67" w:rsidRDefault="00A22A67" w:rsidP="00A22A67">
      <w:pPr>
        <w:spacing w:after="0" w:line="240" w:lineRule="auto"/>
        <w:ind w:left="1440"/>
        <w:jc w:val="both"/>
        <w:rPr>
          <w:rFonts w:eastAsia="Times New Roman" w:cs="Times New Roman"/>
          <w:sz w:val="20"/>
          <w:szCs w:val="20"/>
        </w:rPr>
      </w:pPr>
      <w:r w:rsidRPr="00A22A67">
        <w:rPr>
          <w:rFonts w:eastAsia="Times New Roman" w:cs="Times New Roman"/>
          <w:sz w:val="20"/>
          <w:szCs w:val="20"/>
        </w:rPr>
        <w:t>Smluvní strany se současně dohodly, že odběratel nepřevede práva a povinnosti z této smlouvy nebo její části na třetí osobu.</w:t>
      </w:r>
    </w:p>
    <w:p w:rsidR="00A22A67" w:rsidRPr="00A22A67" w:rsidRDefault="00A22A67" w:rsidP="00A22A67">
      <w:pPr>
        <w:numPr>
          <w:ilvl w:val="1"/>
          <w:numId w:val="13"/>
        </w:numPr>
        <w:spacing w:after="0" w:line="240" w:lineRule="auto"/>
        <w:jc w:val="both"/>
        <w:rPr>
          <w:rFonts w:eastAsia="Times New Roman" w:cs="Times New Roman"/>
          <w:sz w:val="20"/>
          <w:szCs w:val="20"/>
        </w:rPr>
      </w:pPr>
      <w:r w:rsidRPr="00A22A67">
        <w:rPr>
          <w:rFonts w:eastAsia="Times New Roman" w:cs="Times New Roman"/>
          <w:sz w:val="20"/>
          <w:szCs w:val="20"/>
        </w:rPr>
        <w:t>Při ukončení smlouvy odběratel předloží dodavateli ke kontrole údaj o stavu měřidla(del) a umožní k výzvě dodavatele fyzickou kontrolu měřidla(del). Při převodu smlouvy na nového odběratele služby bude údaj o stavu měřidla, předložený podle tohoto článku odběratelem stávajícím, odsouhlasený také odběratelem novým. Pro případ, že dodávka služby pro toto odběrné místo bude ukončena a nedojde k uzavření nového smluvního vztahu, zajistí odběratel součinnost s technickým ukončením služby.</w:t>
      </w:r>
    </w:p>
    <w:p w:rsidR="00A22A67" w:rsidRPr="00A22A67" w:rsidRDefault="00A22A67" w:rsidP="00A22A67">
      <w:pPr>
        <w:numPr>
          <w:ilvl w:val="1"/>
          <w:numId w:val="13"/>
        </w:numPr>
        <w:spacing w:after="0" w:line="240" w:lineRule="auto"/>
        <w:jc w:val="both"/>
        <w:rPr>
          <w:rFonts w:eastAsia="Times New Roman" w:cs="Times New Roman"/>
          <w:sz w:val="20"/>
          <w:szCs w:val="20"/>
        </w:rPr>
      </w:pPr>
      <w:r w:rsidRPr="00A22A67">
        <w:rPr>
          <w:rFonts w:eastAsia="Times New Roman" w:cs="Times New Roman"/>
          <w:sz w:val="20"/>
          <w:szCs w:val="20"/>
        </w:rPr>
        <w:t>Platnost smlouvy uzavřené na dobu neurčitou skončí dohodou smluvních stran nebo uplynutím výpovědní lhůty, která se sjednává na jeden měsíc a začíná běžet od prvého dne měsíce následujícího po měsíci, v němž jedna ze smluvních stran doručila straně druhé písemnou výpověď z této smlouvy.</w:t>
      </w:r>
    </w:p>
    <w:p w:rsidR="00A22A67" w:rsidRPr="00A22A67" w:rsidRDefault="00A22A67" w:rsidP="00A22A67">
      <w:pPr>
        <w:numPr>
          <w:ilvl w:val="1"/>
          <w:numId w:val="13"/>
        </w:numPr>
        <w:spacing w:after="0" w:line="240" w:lineRule="auto"/>
        <w:jc w:val="both"/>
        <w:rPr>
          <w:rFonts w:eastAsia="Times New Roman" w:cs="Times New Roman"/>
          <w:sz w:val="20"/>
          <w:szCs w:val="20"/>
        </w:rPr>
      </w:pPr>
      <w:r w:rsidRPr="00A22A67">
        <w:rPr>
          <w:rFonts w:eastAsia="Times New Roman" w:cs="Times New Roman"/>
          <w:sz w:val="20"/>
          <w:szCs w:val="20"/>
        </w:rPr>
        <w:t>Odběratel je oprávněn odstoupit od smlouvy v případě podstatného zvýšení ceny stočného.</w:t>
      </w:r>
    </w:p>
    <w:p w:rsidR="00A22A67" w:rsidRPr="000A4A17" w:rsidRDefault="00A22A67" w:rsidP="00A22A67">
      <w:pPr>
        <w:numPr>
          <w:ilvl w:val="1"/>
          <w:numId w:val="13"/>
        </w:numPr>
        <w:spacing w:after="0" w:line="240" w:lineRule="auto"/>
        <w:jc w:val="both"/>
        <w:rPr>
          <w:rFonts w:eastAsia="Times New Roman" w:cs="Times New Roman"/>
          <w:sz w:val="20"/>
          <w:szCs w:val="20"/>
        </w:rPr>
      </w:pPr>
      <w:r w:rsidRPr="00A22A67">
        <w:rPr>
          <w:rFonts w:eastAsia="Times New Roman" w:cs="Times New Roman"/>
          <w:sz w:val="20"/>
          <w:szCs w:val="20"/>
        </w:rPr>
        <w:t>Pro všechna doručování písemností se sjednává nevyvratitelná právní domněnka doručení zásilky pro případ, kdy adresát nebyl zastižen a nevyzvedl zásilku na adrese pro zasílání korespondence, uvedené v záhlaví této smlouvy, či na úložném místě držitele poštovní licence. Ustanovení tohoto článku je účinné pátým dnem poté, co doručovaná zásilka byla prokazatelně předána držiteli poštovní licence k jejímu doručení adresátovi.</w:t>
      </w:r>
      <w:r w:rsidR="000A4A17">
        <w:rPr>
          <w:rFonts w:eastAsia="Times New Roman" w:cs="Times New Roman"/>
          <w:sz w:val="20"/>
          <w:szCs w:val="20"/>
        </w:rPr>
        <w:t xml:space="preserve"> </w:t>
      </w:r>
      <w:r w:rsidR="000A4A17">
        <w:rPr>
          <w:sz w:val="20"/>
          <w:szCs w:val="20"/>
        </w:rPr>
        <w:t xml:space="preserve">V </w:t>
      </w:r>
      <w:r w:rsidR="000A4A17" w:rsidRPr="000A4A17">
        <w:rPr>
          <w:sz w:val="20"/>
          <w:szCs w:val="20"/>
        </w:rPr>
        <w:t>případě, že adresát převzetí této zásilky odmítl, že tato zásilky byla doručena dne, kdy k tomuto odmítnutí jejího převzetí došlo.</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numPr>
          <w:ilvl w:val="0"/>
          <w:numId w:val="13"/>
        </w:numPr>
        <w:spacing w:after="0" w:line="240" w:lineRule="auto"/>
        <w:jc w:val="both"/>
        <w:rPr>
          <w:rFonts w:eastAsia="Times New Roman" w:cs="Times New Roman"/>
          <w:b/>
          <w:sz w:val="20"/>
          <w:szCs w:val="20"/>
        </w:rPr>
      </w:pPr>
      <w:r w:rsidRPr="00A22A67">
        <w:rPr>
          <w:rFonts w:eastAsia="Times New Roman" w:cs="Times New Roman"/>
          <w:b/>
          <w:sz w:val="20"/>
          <w:szCs w:val="20"/>
        </w:rPr>
        <w:t>Smluvní strana</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 xml:space="preserve">která je fyzickou osobou potvrzuje, že byla seznámena se skutečností, že vlastník kanalizace a ČOV, Šatavsko, svazek obcí, se sídlem Bratčice čp. 36, 664 67 Syrovice,  v souladu s ustanovením zákona č. 101/2000 Sb. o ochraně osobních údajů v platném znění, zpracovává její osobní údaje pro účely dohodnutých práv a povinností. Osobní údaje budou zpracovávány po dobu trvání smluvního vztahu a následně budou archivovány v souladu s v tomto článku citovanou právní normou. Osobní údaje budou zpřístupněny pouze pracovníkům vlastníka kanalizace a ČOV, a těm, kteří realizují práva a povinnosti z tohoto smluvního vztahu. </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Subjekt údajů – druhá smluvní strana má právo na přístup ke svým osobním údajům, na poskytnutí informace o osobních údajích o něm(ní) zpracovávaných, v souladu s v tomto článku citovanou právní normou, právo na opravu osobních údajů, právo na vysvětlení a právo na odstranění závadového stavu. Práva subjektu údajů při porušení povinností daných zákonem stanoví zákon č. 101/2000 Sb., v platném znění.</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numPr>
          <w:ilvl w:val="0"/>
          <w:numId w:val="15"/>
        </w:numPr>
        <w:spacing w:after="0" w:line="240" w:lineRule="auto"/>
        <w:jc w:val="both"/>
        <w:rPr>
          <w:rFonts w:eastAsia="Times New Roman" w:cs="Times New Roman"/>
          <w:b/>
          <w:sz w:val="20"/>
          <w:szCs w:val="20"/>
        </w:rPr>
      </w:pPr>
      <w:r w:rsidRPr="00A22A67">
        <w:rPr>
          <w:rFonts w:eastAsia="Times New Roman" w:cs="Times New Roman"/>
          <w:b/>
          <w:sz w:val="20"/>
          <w:szCs w:val="20"/>
        </w:rPr>
        <w:t>Podmínky odvádění odpadních vod kanalizací pro veřejnou potřebu (dále jen Podmínky)</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 xml:space="preserve">Odběratel podpisem této smlouvy potvrzuje, že byl seznámen s Podmínkami, které jsou nedílnou součástí této smlouvy. Dodavatel je oprávněn Podmínky v přiměřeném rozsahu změnit v případě změny právních předpisů nebo v případě </w:t>
      </w:r>
      <w:r w:rsidRPr="00A22A67">
        <w:rPr>
          <w:rFonts w:eastAsia="Times New Roman" w:cs="Times New Roman"/>
          <w:sz w:val="20"/>
          <w:szCs w:val="20"/>
        </w:rPr>
        <w:lastRenderedPageBreak/>
        <w:t>změny provozních podmínek. Dodavatel je změnu Podmínek povinen oznámit odběratelům tak, že Podmínky v jejich aktuálním znění, zveřejní na svých webových stránkách. Odběratel je oprávněn změnu Podmínek odmítnout a tento smluvní vztah z tohoto důvodu vypovědět podle ustanovení o změnách a ukončení tohoto smluvního vztahu. Podmínky jsou platné pro všechny smlouvy o odvádění splaškových odpadních vod do kanalizace pro veřejnou potřebu. Úplné znění podmínek, včetně příloh, které jsou jejich nedílnou součástí, je k dispozici v sídle dodavatele a na webových stránkách dodavatele.</w:t>
      </w:r>
    </w:p>
    <w:p w:rsidR="00A22A67" w:rsidRDefault="00A22A67" w:rsidP="00A22A67">
      <w:pPr>
        <w:spacing w:after="0" w:line="240" w:lineRule="auto"/>
        <w:jc w:val="both"/>
        <w:rPr>
          <w:rFonts w:eastAsia="Times New Roman" w:cs="Times New Roman"/>
          <w:sz w:val="20"/>
          <w:szCs w:val="20"/>
        </w:rPr>
      </w:pPr>
    </w:p>
    <w:p w:rsidR="00B83E6D" w:rsidRPr="00B83E6D" w:rsidRDefault="00B83E6D" w:rsidP="00B83E6D">
      <w:pPr>
        <w:numPr>
          <w:ilvl w:val="0"/>
          <w:numId w:val="13"/>
        </w:numPr>
        <w:tabs>
          <w:tab w:val="clear" w:pos="1080"/>
          <w:tab w:val="num" w:pos="1146"/>
        </w:tabs>
        <w:spacing w:after="0" w:line="240" w:lineRule="auto"/>
        <w:ind w:left="1146"/>
        <w:jc w:val="both"/>
        <w:rPr>
          <w:rFonts w:ascii="Calibri" w:eastAsia="Times New Roman" w:hAnsi="Calibri" w:cs="Times New Roman"/>
          <w:b/>
          <w:sz w:val="20"/>
          <w:szCs w:val="20"/>
        </w:rPr>
      </w:pPr>
      <w:r w:rsidRPr="00B83E6D">
        <w:rPr>
          <w:rFonts w:ascii="Calibri" w:eastAsia="Times New Roman" w:hAnsi="Calibri" w:cs="Times New Roman"/>
          <w:b/>
          <w:sz w:val="20"/>
          <w:szCs w:val="20"/>
        </w:rPr>
        <w:t>Informace k agendě GDPR</w:t>
      </w:r>
    </w:p>
    <w:p w:rsidR="00B83E6D" w:rsidRPr="00B83E6D" w:rsidRDefault="00B83E6D" w:rsidP="00B83E6D">
      <w:pPr>
        <w:numPr>
          <w:ilvl w:val="0"/>
          <w:numId w:val="19"/>
        </w:numPr>
        <w:spacing w:after="0" w:line="240" w:lineRule="auto"/>
        <w:contextualSpacing/>
        <w:rPr>
          <w:rFonts w:ascii="Calibri" w:eastAsia="Calibri" w:hAnsi="Calibri" w:cs="Times New Roman"/>
          <w:b/>
          <w:sz w:val="20"/>
          <w:szCs w:val="20"/>
        </w:rPr>
      </w:pPr>
      <w:r w:rsidRPr="00B83E6D">
        <w:rPr>
          <w:rFonts w:ascii="Calibri" w:eastAsia="Calibri" w:hAnsi="Calibri" w:cs="Times New Roman"/>
          <w:b/>
          <w:sz w:val="20"/>
          <w:szCs w:val="20"/>
        </w:rPr>
        <w:t>Šatavsko, svazek obcí, jako dodavatel, zpracovává osobní údaje odběratelů v tomto rozsahu:</w:t>
      </w:r>
    </w:p>
    <w:p w:rsidR="00B83E6D" w:rsidRPr="00B83E6D" w:rsidRDefault="00B83E6D" w:rsidP="00B83E6D">
      <w:pPr>
        <w:numPr>
          <w:ilvl w:val="0"/>
          <w:numId w:val="20"/>
        </w:numPr>
        <w:spacing w:after="0" w:line="240" w:lineRule="auto"/>
        <w:contextualSpacing/>
        <w:rPr>
          <w:rFonts w:ascii="Calibri" w:eastAsia="Calibri" w:hAnsi="Calibri" w:cs="Times New Roman"/>
          <w:sz w:val="20"/>
          <w:szCs w:val="20"/>
        </w:rPr>
      </w:pPr>
      <w:r w:rsidRPr="00B83E6D">
        <w:rPr>
          <w:rFonts w:ascii="Calibri" w:eastAsia="Calibri" w:hAnsi="Calibri" w:cs="Times New Roman"/>
          <w:sz w:val="20"/>
          <w:szCs w:val="20"/>
        </w:rPr>
        <w:t>referenční osobní údaje, tj. údaje, které jsou nezbytné pro identifikaci odběratele (zejména jméno, příjmení, adresa trvalého bydliště či místa podnikání, obchodní název, pod nímž zákazník podniká, IČO, DIČ, číslo bankovního účtu, datum narození, SIPO);</w:t>
      </w:r>
    </w:p>
    <w:p w:rsidR="00B83E6D" w:rsidRPr="00B83E6D" w:rsidRDefault="00B83E6D" w:rsidP="00B83E6D">
      <w:pPr>
        <w:numPr>
          <w:ilvl w:val="0"/>
          <w:numId w:val="20"/>
        </w:numPr>
        <w:spacing w:after="0" w:line="240" w:lineRule="auto"/>
        <w:contextualSpacing/>
        <w:rPr>
          <w:rFonts w:ascii="Calibri" w:eastAsia="Calibri" w:hAnsi="Calibri" w:cs="Times New Roman"/>
          <w:sz w:val="20"/>
          <w:szCs w:val="20"/>
        </w:rPr>
      </w:pPr>
      <w:r w:rsidRPr="00B83E6D">
        <w:rPr>
          <w:rFonts w:ascii="Calibri" w:eastAsia="Calibri" w:hAnsi="Calibri" w:cs="Times New Roman"/>
          <w:sz w:val="20"/>
          <w:szCs w:val="20"/>
        </w:rPr>
        <w:t>kontaktní osobní údaje, tj. údaje umožňující komunikaci s odběrateli (telefon, e-mail, korespondenční adresa, korespondenční e-mail);</w:t>
      </w:r>
    </w:p>
    <w:p w:rsidR="00B83E6D" w:rsidRPr="00B83E6D" w:rsidRDefault="00B83E6D" w:rsidP="00B83E6D">
      <w:pPr>
        <w:numPr>
          <w:ilvl w:val="0"/>
          <w:numId w:val="20"/>
        </w:numPr>
        <w:spacing w:after="0" w:line="240" w:lineRule="auto"/>
        <w:contextualSpacing/>
        <w:rPr>
          <w:rFonts w:ascii="Calibri" w:eastAsia="Calibri" w:hAnsi="Calibri" w:cs="Times New Roman"/>
          <w:sz w:val="20"/>
          <w:szCs w:val="20"/>
        </w:rPr>
      </w:pPr>
      <w:r w:rsidRPr="00B83E6D">
        <w:rPr>
          <w:rFonts w:ascii="Calibri" w:eastAsia="Calibri" w:hAnsi="Calibri" w:cs="Times New Roman"/>
          <w:sz w:val="20"/>
          <w:szCs w:val="20"/>
        </w:rPr>
        <w:t>osobní údaje vztahující se k odběrnému místu a rozhodné pro výši plateb (bližší vymezení nemovitosti, počet osob v domácnosti, způsob využití nemovitostí, číslo vodoměru);</w:t>
      </w:r>
    </w:p>
    <w:p w:rsidR="00B83E6D" w:rsidRPr="00B83E6D" w:rsidRDefault="00B83E6D" w:rsidP="00B83E6D">
      <w:pPr>
        <w:numPr>
          <w:ilvl w:val="0"/>
          <w:numId w:val="20"/>
        </w:numPr>
        <w:spacing w:after="0" w:line="240" w:lineRule="auto"/>
        <w:contextualSpacing/>
        <w:rPr>
          <w:rFonts w:ascii="Calibri" w:eastAsia="Calibri" w:hAnsi="Calibri" w:cs="Times New Roman"/>
          <w:sz w:val="20"/>
          <w:szCs w:val="20"/>
        </w:rPr>
      </w:pPr>
      <w:r w:rsidRPr="00B83E6D">
        <w:rPr>
          <w:rFonts w:ascii="Calibri" w:eastAsia="Calibri" w:hAnsi="Calibri" w:cs="Times New Roman"/>
          <w:sz w:val="20"/>
          <w:szCs w:val="20"/>
        </w:rPr>
        <w:t>informace vyplývající z navázaného smluvního vztahu (zejména platební historie, nezaplacené platby).</w:t>
      </w:r>
    </w:p>
    <w:p w:rsidR="00B83E6D" w:rsidRPr="00B83E6D" w:rsidRDefault="00B83E6D" w:rsidP="00B83E6D">
      <w:pPr>
        <w:numPr>
          <w:ilvl w:val="0"/>
          <w:numId w:val="19"/>
        </w:numPr>
        <w:spacing w:after="0" w:line="240" w:lineRule="auto"/>
        <w:contextualSpacing/>
        <w:rPr>
          <w:rFonts w:ascii="Calibri" w:eastAsia="Calibri" w:hAnsi="Calibri" w:cs="Times New Roman"/>
          <w:b/>
          <w:sz w:val="20"/>
          <w:szCs w:val="20"/>
        </w:rPr>
      </w:pPr>
      <w:r w:rsidRPr="00B83E6D">
        <w:rPr>
          <w:rFonts w:ascii="Calibri" w:eastAsia="Calibri" w:hAnsi="Calibri" w:cs="Times New Roman"/>
          <w:b/>
          <w:sz w:val="20"/>
          <w:szCs w:val="20"/>
        </w:rPr>
        <w:t>Zpracování shora uvedených osobních údajů je v souladu s právní úpravou ochrany osobních údajů, právním titulem pro zpracování je:</w:t>
      </w:r>
    </w:p>
    <w:p w:rsidR="00B83E6D" w:rsidRPr="00B83E6D" w:rsidRDefault="00B83E6D" w:rsidP="00B83E6D">
      <w:pPr>
        <w:numPr>
          <w:ilvl w:val="0"/>
          <w:numId w:val="21"/>
        </w:numPr>
        <w:spacing w:after="0" w:line="240" w:lineRule="auto"/>
        <w:contextualSpacing/>
        <w:rPr>
          <w:rFonts w:ascii="Calibri" w:eastAsia="Calibri" w:hAnsi="Calibri" w:cs="Times New Roman"/>
          <w:sz w:val="20"/>
          <w:szCs w:val="20"/>
        </w:rPr>
      </w:pPr>
      <w:r w:rsidRPr="00B83E6D">
        <w:rPr>
          <w:rFonts w:ascii="Calibri" w:eastAsia="Calibri" w:hAnsi="Calibri" w:cs="Times New Roman"/>
          <w:sz w:val="20"/>
          <w:szCs w:val="20"/>
        </w:rPr>
        <w:t>plnění smlouvy, jejíž smluvní stranou je odběratel nebo pro provedení opatření přijatých před uzavřením smlouvy;</w:t>
      </w:r>
    </w:p>
    <w:p w:rsidR="00B83E6D" w:rsidRPr="00B83E6D" w:rsidRDefault="00B83E6D" w:rsidP="00B83E6D">
      <w:pPr>
        <w:numPr>
          <w:ilvl w:val="0"/>
          <w:numId w:val="21"/>
        </w:numPr>
        <w:spacing w:after="0" w:line="240" w:lineRule="auto"/>
        <w:contextualSpacing/>
        <w:rPr>
          <w:rFonts w:ascii="Calibri" w:eastAsia="Calibri" w:hAnsi="Calibri" w:cs="Times New Roman"/>
          <w:sz w:val="20"/>
          <w:szCs w:val="20"/>
        </w:rPr>
      </w:pPr>
      <w:r w:rsidRPr="00B83E6D">
        <w:rPr>
          <w:rFonts w:ascii="Calibri" w:eastAsia="Calibri" w:hAnsi="Calibri" w:cs="Times New Roman"/>
          <w:sz w:val="20"/>
          <w:szCs w:val="20"/>
        </w:rPr>
        <w:t>plnění právní povinnosti, která se na dodavatele vztahuje – na základě zákona č. 274/2001 Sb. o vodovodech a kanalizacích, na základě zákona o účetnictví;</w:t>
      </w:r>
    </w:p>
    <w:p w:rsidR="00B83E6D" w:rsidRPr="00B83E6D" w:rsidRDefault="00B83E6D" w:rsidP="00B83E6D">
      <w:pPr>
        <w:numPr>
          <w:ilvl w:val="0"/>
          <w:numId w:val="21"/>
        </w:numPr>
        <w:spacing w:after="0" w:line="240" w:lineRule="auto"/>
        <w:contextualSpacing/>
        <w:rPr>
          <w:rFonts w:ascii="Calibri" w:eastAsia="Calibri" w:hAnsi="Calibri" w:cs="Times New Roman"/>
          <w:sz w:val="20"/>
          <w:szCs w:val="20"/>
        </w:rPr>
      </w:pPr>
      <w:r w:rsidRPr="00B83E6D">
        <w:rPr>
          <w:rFonts w:ascii="Calibri" w:eastAsia="Calibri" w:hAnsi="Calibri" w:cs="Times New Roman"/>
          <w:sz w:val="20"/>
          <w:szCs w:val="20"/>
        </w:rPr>
        <w:t>oprávněný zájem dodavatele – evidence odběratelů, řádný výběr vodného a stočného, vyřizování stížností, vymáhání nezaplacených pohledávek, zamezení protiprávnímu jednání.</w:t>
      </w:r>
    </w:p>
    <w:p w:rsidR="00B83E6D" w:rsidRPr="00B83E6D" w:rsidRDefault="00B83E6D" w:rsidP="00B83E6D">
      <w:pPr>
        <w:ind w:left="360"/>
        <w:contextualSpacing/>
        <w:rPr>
          <w:rFonts w:ascii="Calibri" w:eastAsia="Calibri" w:hAnsi="Calibri" w:cs="Times New Roman"/>
          <w:b/>
          <w:sz w:val="20"/>
          <w:szCs w:val="20"/>
        </w:rPr>
      </w:pPr>
      <w:r w:rsidRPr="00B83E6D">
        <w:rPr>
          <w:rFonts w:ascii="Calibri" w:eastAsia="Calibri" w:hAnsi="Calibri" w:cs="Times New Roman"/>
          <w:b/>
          <w:sz w:val="20"/>
          <w:szCs w:val="20"/>
        </w:rPr>
        <w:t>3.     Právo dodavatele na zpracování osobních údajů odběratelů vyplývá ze zákonné úpravy ochrany</w:t>
      </w:r>
    </w:p>
    <w:p w:rsidR="00B83E6D" w:rsidRPr="00B83E6D" w:rsidRDefault="00B83E6D" w:rsidP="00B83E6D">
      <w:pPr>
        <w:ind w:left="360"/>
        <w:contextualSpacing/>
        <w:rPr>
          <w:rFonts w:ascii="Calibri" w:eastAsia="Calibri" w:hAnsi="Calibri" w:cs="Times New Roman"/>
          <w:sz w:val="20"/>
          <w:szCs w:val="20"/>
        </w:rPr>
      </w:pPr>
      <w:r w:rsidRPr="00B83E6D">
        <w:rPr>
          <w:rFonts w:ascii="Calibri" w:eastAsia="Calibri" w:hAnsi="Calibri" w:cs="Times New Roman"/>
          <w:b/>
          <w:sz w:val="20"/>
          <w:szCs w:val="20"/>
        </w:rPr>
        <w:t xml:space="preserve">        osobních údajů</w:t>
      </w:r>
      <w:r w:rsidRPr="00B83E6D">
        <w:rPr>
          <w:rFonts w:ascii="Calibri" w:eastAsia="Calibri" w:hAnsi="Calibri" w:cs="Times New Roman"/>
          <w:sz w:val="20"/>
          <w:szCs w:val="20"/>
        </w:rPr>
        <w:t xml:space="preserve"> – nařízení Evropského Parlamentu a Rady EU č. 2016/67 -  Obecné nařízení o ochraně</w:t>
      </w:r>
    </w:p>
    <w:p w:rsidR="00B83E6D" w:rsidRPr="00B83E6D" w:rsidRDefault="00B83E6D" w:rsidP="00B83E6D">
      <w:pPr>
        <w:spacing w:after="0"/>
        <w:ind w:left="360"/>
        <w:contextualSpacing/>
        <w:rPr>
          <w:rFonts w:ascii="Calibri" w:eastAsia="Calibri" w:hAnsi="Calibri" w:cs="Times New Roman"/>
          <w:sz w:val="20"/>
          <w:szCs w:val="20"/>
        </w:rPr>
      </w:pPr>
      <w:r w:rsidRPr="00B83E6D">
        <w:rPr>
          <w:rFonts w:ascii="Calibri" w:eastAsia="Calibri" w:hAnsi="Calibri" w:cs="Times New Roman"/>
          <w:b/>
          <w:sz w:val="20"/>
          <w:szCs w:val="20"/>
        </w:rPr>
        <w:t xml:space="preserve">       </w:t>
      </w:r>
      <w:r w:rsidRPr="00B83E6D">
        <w:rPr>
          <w:rFonts w:ascii="Calibri" w:eastAsia="Calibri" w:hAnsi="Calibri" w:cs="Times New Roman"/>
          <w:sz w:val="20"/>
          <w:szCs w:val="20"/>
        </w:rPr>
        <w:t xml:space="preserve"> osobních údajů, zákona o vodovodech a kanalizacích a prováděcích předpisů k tomuto zákonu.</w:t>
      </w:r>
    </w:p>
    <w:p w:rsidR="00B83E6D" w:rsidRPr="00B83E6D" w:rsidRDefault="00B83E6D" w:rsidP="00B83E6D">
      <w:pPr>
        <w:numPr>
          <w:ilvl w:val="0"/>
          <w:numId w:val="24"/>
        </w:numPr>
        <w:spacing w:after="0" w:line="240" w:lineRule="auto"/>
        <w:contextualSpacing/>
        <w:rPr>
          <w:rFonts w:ascii="Calibri" w:eastAsia="Calibri" w:hAnsi="Calibri" w:cs="Times New Roman"/>
          <w:b/>
          <w:sz w:val="20"/>
          <w:szCs w:val="20"/>
        </w:rPr>
      </w:pPr>
      <w:r w:rsidRPr="00B83E6D">
        <w:rPr>
          <w:rFonts w:ascii="Calibri" w:eastAsia="Calibri" w:hAnsi="Calibri" w:cs="Times New Roman"/>
          <w:b/>
          <w:sz w:val="20"/>
          <w:szCs w:val="20"/>
        </w:rPr>
        <w:t>Osobní údaje o odběratelích získává dodavatel z informací sdělených přímo odběrateli.</w:t>
      </w:r>
    </w:p>
    <w:p w:rsidR="00B83E6D" w:rsidRPr="00B83E6D" w:rsidRDefault="00B83E6D" w:rsidP="00B83E6D">
      <w:pPr>
        <w:numPr>
          <w:ilvl w:val="0"/>
          <w:numId w:val="24"/>
        </w:numPr>
        <w:spacing w:after="0" w:line="240" w:lineRule="auto"/>
        <w:contextualSpacing/>
        <w:rPr>
          <w:rFonts w:ascii="Calibri" w:eastAsia="Calibri" w:hAnsi="Calibri" w:cs="Times New Roman"/>
          <w:b/>
          <w:sz w:val="20"/>
          <w:szCs w:val="20"/>
        </w:rPr>
      </w:pPr>
      <w:r w:rsidRPr="00B83E6D">
        <w:rPr>
          <w:rFonts w:ascii="Calibri" w:eastAsia="Calibri" w:hAnsi="Calibri" w:cs="Times New Roman"/>
          <w:b/>
          <w:sz w:val="20"/>
          <w:szCs w:val="20"/>
        </w:rPr>
        <w:t>Osobní údaje odběratelů dodavatel předává v nezbytně nutném rozsahu těmto subjektům:</w:t>
      </w:r>
    </w:p>
    <w:p w:rsidR="00B83E6D" w:rsidRPr="00B83E6D" w:rsidRDefault="00B83E6D" w:rsidP="00B83E6D">
      <w:pPr>
        <w:numPr>
          <w:ilvl w:val="0"/>
          <w:numId w:val="22"/>
        </w:numPr>
        <w:spacing w:after="0" w:line="240" w:lineRule="auto"/>
        <w:contextualSpacing/>
        <w:rPr>
          <w:rFonts w:ascii="Calibri" w:eastAsia="Calibri" w:hAnsi="Calibri" w:cs="Times New Roman"/>
          <w:sz w:val="20"/>
          <w:szCs w:val="20"/>
        </w:rPr>
      </w:pPr>
      <w:r w:rsidRPr="00B83E6D">
        <w:rPr>
          <w:rFonts w:ascii="Calibri" w:eastAsia="Calibri" w:hAnsi="Calibri" w:cs="Times New Roman"/>
          <w:sz w:val="20"/>
          <w:szCs w:val="20"/>
        </w:rPr>
        <w:t>orgánům veřejné moci na základě jejich zákonného zmocnění a v jeho rozsahu (zejména orgány státní správy, soudy, orgány činné v trestním řízení, orgány dohledu atd.);</w:t>
      </w:r>
    </w:p>
    <w:p w:rsidR="00B83E6D" w:rsidRPr="00B83E6D" w:rsidRDefault="00B83E6D" w:rsidP="00B83E6D">
      <w:pPr>
        <w:numPr>
          <w:ilvl w:val="0"/>
          <w:numId w:val="22"/>
        </w:numPr>
        <w:spacing w:after="0" w:line="240" w:lineRule="auto"/>
        <w:contextualSpacing/>
        <w:rPr>
          <w:rFonts w:ascii="Calibri" w:eastAsia="Calibri" w:hAnsi="Calibri" w:cs="Times New Roman"/>
          <w:sz w:val="20"/>
          <w:szCs w:val="20"/>
        </w:rPr>
      </w:pPr>
      <w:r w:rsidRPr="00B83E6D">
        <w:rPr>
          <w:rFonts w:ascii="Calibri" w:eastAsia="Calibri" w:hAnsi="Calibri" w:cs="Times New Roman"/>
          <w:sz w:val="20"/>
          <w:szCs w:val="20"/>
        </w:rPr>
        <w:t>zpracovatelům, kteří dodavateli poskytují daňové, účetní, právní a administrativní služby a kteří poskytuji dostatečné záruky k tomu, aby byla zajištěna ochrana osobních údajů;</w:t>
      </w:r>
    </w:p>
    <w:p w:rsidR="00B83E6D" w:rsidRPr="00B83E6D" w:rsidRDefault="00B83E6D" w:rsidP="00B83E6D">
      <w:pPr>
        <w:numPr>
          <w:ilvl w:val="0"/>
          <w:numId w:val="22"/>
        </w:numPr>
        <w:spacing w:after="0" w:line="240" w:lineRule="auto"/>
        <w:contextualSpacing/>
        <w:rPr>
          <w:rFonts w:ascii="Calibri" w:eastAsia="Calibri" w:hAnsi="Calibri" w:cs="Times New Roman"/>
          <w:sz w:val="20"/>
          <w:szCs w:val="20"/>
        </w:rPr>
      </w:pPr>
      <w:r w:rsidRPr="00B83E6D">
        <w:rPr>
          <w:rFonts w:ascii="Calibri" w:eastAsia="Calibri" w:hAnsi="Calibri" w:cs="Times New Roman"/>
          <w:sz w:val="20"/>
          <w:szCs w:val="20"/>
        </w:rPr>
        <w:t>zpracovatelům, kteří dodavateli poskytují webhostingové služby, služby datového úložiště, poskytovatelům softwaru a softwarových aplikací.</w:t>
      </w:r>
    </w:p>
    <w:p w:rsidR="00B83E6D" w:rsidRPr="00B83E6D" w:rsidRDefault="00B83E6D" w:rsidP="00B83E6D">
      <w:pPr>
        <w:spacing w:after="0"/>
        <w:ind w:left="360"/>
        <w:rPr>
          <w:rFonts w:ascii="Calibri" w:eastAsia="Calibri" w:hAnsi="Calibri" w:cs="Times New Roman"/>
          <w:sz w:val="20"/>
          <w:szCs w:val="20"/>
        </w:rPr>
      </w:pPr>
      <w:r w:rsidRPr="00B83E6D">
        <w:rPr>
          <w:rFonts w:ascii="Calibri" w:eastAsia="Calibri" w:hAnsi="Calibri" w:cs="Times New Roman"/>
          <w:b/>
          <w:sz w:val="20"/>
          <w:szCs w:val="20"/>
        </w:rPr>
        <w:t>6.    Dodavatel prohlašuje,</w:t>
      </w:r>
      <w:r w:rsidRPr="00B83E6D">
        <w:rPr>
          <w:rFonts w:ascii="Calibri" w:eastAsia="Calibri" w:hAnsi="Calibri" w:cs="Times New Roman"/>
          <w:sz w:val="20"/>
          <w:szCs w:val="20"/>
        </w:rPr>
        <w:t xml:space="preserve"> že osobní údaje odběratele neposkytuje žádné třetí osobě ani je žádné třetí</w:t>
      </w:r>
    </w:p>
    <w:p w:rsidR="00B83E6D" w:rsidRPr="00B83E6D" w:rsidRDefault="00B83E6D" w:rsidP="00B83E6D">
      <w:pPr>
        <w:spacing w:after="0"/>
        <w:ind w:left="360"/>
        <w:rPr>
          <w:rFonts w:ascii="Calibri" w:eastAsia="Calibri" w:hAnsi="Calibri" w:cs="Times New Roman"/>
          <w:sz w:val="20"/>
          <w:szCs w:val="20"/>
        </w:rPr>
      </w:pPr>
      <w:r w:rsidRPr="00B83E6D">
        <w:rPr>
          <w:rFonts w:ascii="Calibri" w:eastAsia="Calibri" w:hAnsi="Calibri" w:cs="Times New Roman"/>
          <w:b/>
          <w:sz w:val="20"/>
          <w:szCs w:val="20"/>
        </w:rPr>
        <w:t xml:space="preserve">      </w:t>
      </w:r>
      <w:r w:rsidRPr="00B83E6D">
        <w:rPr>
          <w:rFonts w:ascii="Calibri" w:eastAsia="Calibri" w:hAnsi="Calibri" w:cs="Times New Roman"/>
          <w:sz w:val="20"/>
          <w:szCs w:val="20"/>
        </w:rPr>
        <w:t xml:space="preserve">  osobě nepředává za účelem jejich marketingového využití. Také osobní údaje odběratelů nepředává</w:t>
      </w:r>
    </w:p>
    <w:p w:rsidR="00B83E6D" w:rsidRPr="00B83E6D" w:rsidRDefault="00B83E6D" w:rsidP="00B83E6D">
      <w:pPr>
        <w:spacing w:after="0"/>
        <w:ind w:left="360"/>
        <w:rPr>
          <w:rFonts w:ascii="Calibri" w:eastAsia="Calibri" w:hAnsi="Calibri" w:cs="Times New Roman"/>
          <w:sz w:val="20"/>
          <w:szCs w:val="20"/>
        </w:rPr>
      </w:pPr>
      <w:r w:rsidRPr="00B83E6D">
        <w:rPr>
          <w:rFonts w:ascii="Calibri" w:eastAsia="Calibri" w:hAnsi="Calibri" w:cs="Times New Roman"/>
          <w:sz w:val="20"/>
          <w:szCs w:val="20"/>
        </w:rPr>
        <w:t xml:space="preserve">        do třetích zemí.</w:t>
      </w:r>
    </w:p>
    <w:p w:rsidR="00B83E6D" w:rsidRPr="00B83E6D" w:rsidRDefault="00B83E6D" w:rsidP="00B83E6D">
      <w:pPr>
        <w:numPr>
          <w:ilvl w:val="0"/>
          <w:numId w:val="25"/>
        </w:numPr>
        <w:spacing w:after="0" w:line="240" w:lineRule="auto"/>
        <w:contextualSpacing/>
        <w:rPr>
          <w:rFonts w:ascii="Calibri" w:eastAsia="Calibri" w:hAnsi="Calibri" w:cs="Times New Roman"/>
          <w:sz w:val="20"/>
          <w:szCs w:val="20"/>
        </w:rPr>
      </w:pPr>
      <w:r w:rsidRPr="00B83E6D">
        <w:rPr>
          <w:rFonts w:ascii="Calibri" w:eastAsia="Calibri" w:hAnsi="Calibri" w:cs="Times New Roman"/>
          <w:b/>
          <w:sz w:val="20"/>
          <w:szCs w:val="20"/>
        </w:rPr>
        <w:t>Osobní údaje odběratelů zpracovává dodavatel</w:t>
      </w:r>
      <w:r w:rsidRPr="00B83E6D">
        <w:rPr>
          <w:rFonts w:ascii="Calibri" w:eastAsia="Calibri" w:hAnsi="Calibri" w:cs="Times New Roman"/>
          <w:sz w:val="20"/>
          <w:szCs w:val="20"/>
        </w:rPr>
        <w:t xml:space="preserve"> po dobu 10 kalendářních let následujících po roce, v němž došlo k ukončení platnosti smlouvy o dodávce pitné vody a/nebo smlouvy o odvádění splaškových odpadních vod do kanalizace. Poté jsou osobní údaje skartovány a vymazány ze všech elektronických systémů dodavatele.</w:t>
      </w:r>
    </w:p>
    <w:p w:rsidR="00B83E6D" w:rsidRPr="00B83E6D" w:rsidRDefault="00B83E6D" w:rsidP="00B83E6D">
      <w:pPr>
        <w:numPr>
          <w:ilvl w:val="0"/>
          <w:numId w:val="25"/>
        </w:numPr>
        <w:spacing w:after="0" w:line="240" w:lineRule="auto"/>
        <w:contextualSpacing/>
        <w:rPr>
          <w:rFonts w:ascii="Calibri" w:eastAsia="Calibri" w:hAnsi="Calibri" w:cs="Times New Roman"/>
          <w:b/>
          <w:sz w:val="20"/>
          <w:szCs w:val="20"/>
        </w:rPr>
      </w:pPr>
      <w:r w:rsidRPr="00B83E6D">
        <w:rPr>
          <w:rFonts w:ascii="Calibri" w:eastAsia="Calibri" w:hAnsi="Calibri" w:cs="Times New Roman"/>
          <w:b/>
          <w:sz w:val="20"/>
          <w:szCs w:val="20"/>
        </w:rPr>
        <w:t xml:space="preserve">V souvislosti se zpracováním osobních údajů mají odběratelé tyto práva: </w:t>
      </w:r>
    </w:p>
    <w:p w:rsidR="00B83E6D" w:rsidRPr="00B83E6D" w:rsidRDefault="00B83E6D" w:rsidP="00B83E6D">
      <w:pPr>
        <w:numPr>
          <w:ilvl w:val="0"/>
          <w:numId w:val="23"/>
        </w:numPr>
        <w:spacing w:after="0" w:line="240" w:lineRule="auto"/>
        <w:contextualSpacing/>
        <w:rPr>
          <w:rFonts w:ascii="Calibri" w:eastAsia="Calibri" w:hAnsi="Calibri" w:cs="Times New Roman"/>
          <w:sz w:val="20"/>
          <w:szCs w:val="20"/>
        </w:rPr>
      </w:pPr>
      <w:r w:rsidRPr="00B83E6D">
        <w:rPr>
          <w:rFonts w:ascii="Calibri" w:eastAsia="Calibri" w:hAnsi="Calibri" w:cs="Times New Roman"/>
          <w:sz w:val="20"/>
          <w:szCs w:val="20"/>
        </w:rPr>
        <w:t>požadovat přístup ke svým osobním údajům za účelem zjištění rozsahu osobních údajů, které o nich dodavatel zpracovává,</w:t>
      </w:r>
    </w:p>
    <w:p w:rsidR="00B83E6D" w:rsidRPr="00B83E6D" w:rsidRDefault="00B83E6D" w:rsidP="00B83E6D">
      <w:pPr>
        <w:numPr>
          <w:ilvl w:val="0"/>
          <w:numId w:val="23"/>
        </w:numPr>
        <w:spacing w:after="0" w:line="240" w:lineRule="auto"/>
        <w:contextualSpacing/>
        <w:rPr>
          <w:rFonts w:ascii="Calibri" w:eastAsia="Calibri" w:hAnsi="Calibri" w:cs="Times New Roman"/>
          <w:sz w:val="20"/>
          <w:szCs w:val="20"/>
        </w:rPr>
      </w:pPr>
      <w:r w:rsidRPr="00B83E6D">
        <w:rPr>
          <w:rFonts w:ascii="Calibri" w:eastAsia="Calibri" w:hAnsi="Calibri" w:cs="Times New Roman"/>
          <w:sz w:val="20"/>
          <w:szCs w:val="20"/>
        </w:rPr>
        <w:t>právo na opravu svých osobních údajů,</w:t>
      </w:r>
    </w:p>
    <w:p w:rsidR="00B83E6D" w:rsidRPr="00B83E6D" w:rsidRDefault="00B83E6D" w:rsidP="00B83E6D">
      <w:pPr>
        <w:numPr>
          <w:ilvl w:val="0"/>
          <w:numId w:val="23"/>
        </w:numPr>
        <w:spacing w:after="0" w:line="240" w:lineRule="auto"/>
        <w:contextualSpacing/>
        <w:rPr>
          <w:rFonts w:ascii="Calibri" w:eastAsia="Calibri" w:hAnsi="Calibri" w:cs="Times New Roman"/>
          <w:sz w:val="20"/>
          <w:szCs w:val="20"/>
        </w:rPr>
      </w:pPr>
      <w:r w:rsidRPr="00B83E6D">
        <w:rPr>
          <w:rFonts w:ascii="Calibri" w:eastAsia="Calibri" w:hAnsi="Calibri" w:cs="Times New Roman"/>
          <w:sz w:val="20"/>
          <w:szCs w:val="20"/>
        </w:rPr>
        <w:t>právo na omezení zpracování svých osobních údajů ve vymezených případech,</w:t>
      </w:r>
    </w:p>
    <w:p w:rsidR="00B83E6D" w:rsidRPr="00B83E6D" w:rsidRDefault="00B83E6D" w:rsidP="00B83E6D">
      <w:pPr>
        <w:numPr>
          <w:ilvl w:val="0"/>
          <w:numId w:val="23"/>
        </w:numPr>
        <w:spacing w:after="0" w:line="240" w:lineRule="auto"/>
        <w:contextualSpacing/>
        <w:rPr>
          <w:rFonts w:ascii="Calibri" w:eastAsia="Calibri" w:hAnsi="Calibri" w:cs="Times New Roman"/>
          <w:sz w:val="20"/>
          <w:szCs w:val="20"/>
        </w:rPr>
      </w:pPr>
      <w:r w:rsidRPr="00B83E6D">
        <w:rPr>
          <w:rFonts w:ascii="Calibri" w:eastAsia="Calibri" w:hAnsi="Calibri" w:cs="Times New Roman"/>
          <w:sz w:val="20"/>
          <w:szCs w:val="20"/>
        </w:rPr>
        <w:t>vznést námitku proti zpracování svých osobních údajů v případě, že důvodem zpracování je oprávněný zájem dodavatele. V tomto případě je dodavatel povinen ukončit zpracování, pokud</w:t>
      </w:r>
    </w:p>
    <w:p w:rsidR="00B83E6D" w:rsidRPr="00B83E6D" w:rsidRDefault="00B83E6D" w:rsidP="00B83E6D">
      <w:pPr>
        <w:spacing w:after="0"/>
        <w:ind w:left="720"/>
        <w:contextualSpacing/>
        <w:rPr>
          <w:rFonts w:ascii="Calibri" w:eastAsia="Calibri" w:hAnsi="Calibri" w:cs="Times New Roman"/>
          <w:sz w:val="20"/>
          <w:szCs w:val="20"/>
        </w:rPr>
      </w:pPr>
      <w:r w:rsidRPr="00B83E6D">
        <w:rPr>
          <w:rFonts w:ascii="Calibri" w:eastAsia="Calibri" w:hAnsi="Calibri" w:cs="Times New Roman"/>
          <w:sz w:val="20"/>
          <w:szCs w:val="20"/>
        </w:rPr>
        <w:t>závažné oprávněné důvody pro zpracování na straně dodavatele nepřevažují nad zájmy nebo právy a svobodami odběratele,</w:t>
      </w:r>
    </w:p>
    <w:p w:rsidR="00B83E6D" w:rsidRPr="00B83E6D" w:rsidRDefault="00B83E6D" w:rsidP="00B83E6D">
      <w:pPr>
        <w:numPr>
          <w:ilvl w:val="0"/>
          <w:numId w:val="23"/>
        </w:numPr>
        <w:spacing w:after="0" w:line="240" w:lineRule="auto"/>
        <w:contextualSpacing/>
        <w:rPr>
          <w:rFonts w:ascii="Calibri" w:eastAsia="Calibri" w:hAnsi="Calibri" w:cs="Times New Roman"/>
          <w:sz w:val="20"/>
          <w:szCs w:val="20"/>
        </w:rPr>
      </w:pPr>
      <w:r w:rsidRPr="00B83E6D">
        <w:rPr>
          <w:rFonts w:ascii="Calibri" w:eastAsia="Calibri" w:hAnsi="Calibri" w:cs="Times New Roman"/>
          <w:sz w:val="20"/>
          <w:szCs w:val="20"/>
        </w:rPr>
        <w:t>právo na přenositelnost osobních údajů zpracovávaných automaticky,</w:t>
      </w:r>
    </w:p>
    <w:p w:rsidR="00B83E6D" w:rsidRPr="00B83E6D" w:rsidRDefault="00B83E6D" w:rsidP="00B83E6D">
      <w:pPr>
        <w:numPr>
          <w:ilvl w:val="0"/>
          <w:numId w:val="23"/>
        </w:numPr>
        <w:spacing w:after="0" w:line="240" w:lineRule="auto"/>
        <w:contextualSpacing/>
        <w:rPr>
          <w:rFonts w:ascii="Calibri" w:eastAsia="Calibri" w:hAnsi="Calibri" w:cs="Times New Roman"/>
          <w:sz w:val="20"/>
          <w:szCs w:val="20"/>
        </w:rPr>
      </w:pPr>
      <w:r w:rsidRPr="00B83E6D">
        <w:rPr>
          <w:rFonts w:ascii="Calibri" w:eastAsia="Calibri" w:hAnsi="Calibri" w:cs="Times New Roman"/>
          <w:sz w:val="20"/>
          <w:szCs w:val="20"/>
        </w:rPr>
        <w:lastRenderedPageBreak/>
        <w:t xml:space="preserve">právo podat proti zpracování svých osobních údajů stížnost k Úřadu pro ochranu osobních údaje ČR, bližší informace lze získat na </w:t>
      </w:r>
      <w:hyperlink r:id="rId8" w:history="1">
        <w:r w:rsidRPr="00B83E6D">
          <w:rPr>
            <w:rFonts w:ascii="Calibri" w:eastAsia="Calibri" w:hAnsi="Calibri" w:cs="Times New Roman"/>
            <w:color w:val="0000FF"/>
            <w:sz w:val="20"/>
            <w:szCs w:val="20"/>
            <w:u w:val="single"/>
          </w:rPr>
          <w:t>https://www.uoou.cz</w:t>
        </w:r>
      </w:hyperlink>
      <w:r w:rsidRPr="00B83E6D">
        <w:rPr>
          <w:rFonts w:ascii="Calibri" w:eastAsia="Calibri" w:hAnsi="Calibri" w:cs="Times New Roman"/>
          <w:sz w:val="20"/>
          <w:szCs w:val="20"/>
        </w:rPr>
        <w:t>,</w:t>
      </w:r>
    </w:p>
    <w:p w:rsidR="00B83E6D" w:rsidRPr="00B83E6D" w:rsidRDefault="00B83E6D" w:rsidP="00B83E6D">
      <w:pPr>
        <w:numPr>
          <w:ilvl w:val="0"/>
          <w:numId w:val="25"/>
        </w:numPr>
        <w:spacing w:after="0" w:line="240" w:lineRule="auto"/>
        <w:contextualSpacing/>
        <w:rPr>
          <w:rFonts w:ascii="Calibri" w:eastAsia="Calibri" w:hAnsi="Calibri" w:cs="Times New Roman"/>
          <w:sz w:val="20"/>
          <w:szCs w:val="20"/>
        </w:rPr>
      </w:pPr>
      <w:r w:rsidRPr="00B83E6D">
        <w:rPr>
          <w:rFonts w:ascii="Calibri" w:eastAsia="Calibri" w:hAnsi="Calibri" w:cs="Times New Roman"/>
          <w:b/>
          <w:sz w:val="20"/>
          <w:szCs w:val="20"/>
        </w:rPr>
        <w:t>Další informace o zpracování osobních údajů dodavatelem</w:t>
      </w:r>
      <w:r w:rsidRPr="00B83E6D">
        <w:rPr>
          <w:rFonts w:ascii="Calibri" w:eastAsia="Calibri" w:hAnsi="Calibri" w:cs="Times New Roman"/>
          <w:sz w:val="20"/>
          <w:szCs w:val="20"/>
        </w:rPr>
        <w:t xml:space="preserve"> včetně způsobu uplatnění práv dle odst. 9 jsou uvedeny na webových stránkách na adrese </w:t>
      </w:r>
      <w:hyperlink r:id="rId9" w:history="1">
        <w:r w:rsidRPr="00B83E6D">
          <w:rPr>
            <w:rFonts w:ascii="Calibri" w:eastAsia="Calibri" w:hAnsi="Calibri" w:cs="Times New Roman"/>
            <w:color w:val="0000FF"/>
            <w:sz w:val="20"/>
            <w:szCs w:val="20"/>
            <w:u w:val="single"/>
          </w:rPr>
          <w:t>www.satavsko.cz</w:t>
        </w:r>
      </w:hyperlink>
      <w:r w:rsidRPr="00B83E6D">
        <w:rPr>
          <w:rFonts w:ascii="Calibri" w:eastAsia="Calibri" w:hAnsi="Calibri" w:cs="Times New Roman"/>
          <w:sz w:val="20"/>
          <w:szCs w:val="20"/>
        </w:rPr>
        <w:t>,  v záložce „Ochrana osobních údajů – GDPR“ -  Zásady ochrany osobních údajů.</w:t>
      </w:r>
    </w:p>
    <w:p w:rsidR="005102D4" w:rsidRPr="00A22A67" w:rsidRDefault="005102D4" w:rsidP="00A22A67">
      <w:pPr>
        <w:spacing w:after="0" w:line="240" w:lineRule="auto"/>
        <w:jc w:val="both"/>
        <w:rPr>
          <w:rFonts w:eastAsia="Times New Roman" w:cs="Times New Roman"/>
          <w:sz w:val="20"/>
          <w:szCs w:val="20"/>
        </w:rPr>
      </w:pPr>
    </w:p>
    <w:p w:rsidR="00A22A67" w:rsidRPr="00A22A67" w:rsidRDefault="00A22A67" w:rsidP="00A22A67">
      <w:pPr>
        <w:numPr>
          <w:ilvl w:val="0"/>
          <w:numId w:val="15"/>
        </w:numPr>
        <w:spacing w:after="0" w:line="240" w:lineRule="auto"/>
        <w:jc w:val="both"/>
        <w:rPr>
          <w:rFonts w:eastAsia="Times New Roman" w:cs="Times New Roman"/>
          <w:b/>
          <w:sz w:val="20"/>
          <w:szCs w:val="20"/>
        </w:rPr>
      </w:pPr>
      <w:r w:rsidRPr="00A22A67">
        <w:rPr>
          <w:rFonts w:eastAsia="Times New Roman" w:cs="Times New Roman"/>
          <w:b/>
          <w:sz w:val="20"/>
          <w:szCs w:val="20"/>
        </w:rPr>
        <w:t>Závěrečná ustanovení</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Smluvní strany svými podpisy potvrzují souhlas s obsahem této smlouvy, jejích příloh (č. 1 a č. 2) a s Podmínkami, které jsou nedílnou součástí této smlouvy</w:t>
      </w:r>
      <w:r w:rsidRPr="00C24EDF">
        <w:rPr>
          <w:rFonts w:eastAsia="Times New Roman" w:cs="Times New Roman"/>
          <w:sz w:val="20"/>
          <w:szCs w:val="20"/>
        </w:rPr>
        <w:t xml:space="preserve">. </w:t>
      </w:r>
      <w:r w:rsidR="00C24EDF" w:rsidRPr="00C24EDF">
        <w:rPr>
          <w:rFonts w:ascii="Calibri" w:hAnsi="Calibri"/>
          <w:sz w:val="20"/>
          <w:szCs w:val="20"/>
        </w:rPr>
        <w:t>Smluvní strany se současně dohodly, že  podpisem této smlouvy pozbývají platnosti všechny dříve uzavřené smluvní vztahy ve stejné věci.</w:t>
      </w:r>
      <w:r w:rsidR="00C24EDF">
        <w:rPr>
          <w:rFonts w:ascii="Calibri" w:hAnsi="Calibri"/>
          <w:sz w:val="20"/>
          <w:szCs w:val="20"/>
        </w:rPr>
        <w:t xml:space="preserve"> </w:t>
      </w:r>
      <w:r w:rsidRPr="00C24EDF">
        <w:rPr>
          <w:rFonts w:eastAsia="Times New Roman" w:cs="Times New Roman"/>
          <w:sz w:val="20"/>
          <w:szCs w:val="20"/>
        </w:rPr>
        <w:t>Smluvní</w:t>
      </w:r>
      <w:r w:rsidRPr="00A22A67">
        <w:rPr>
          <w:rFonts w:eastAsia="Times New Roman" w:cs="Times New Roman"/>
          <w:sz w:val="20"/>
          <w:szCs w:val="20"/>
        </w:rPr>
        <w:t xml:space="preserve"> strany shodně prohlašují, že tato smlouva nebyla uzavřena v tísni, ani za nápadně nevýhodných podmínek pro některou ze smluvních stran. Na důkaz tohoto prohlášení připojují své podpisy. Tato smlouva (textová i přílohová část) je</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vyhotovena ve dvojím vyhotovení. Po podpisu obdrží každá ze smluvních stran po jednom vyhotovení.</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Přílohy :</w:t>
      </w:r>
    </w:p>
    <w:p w:rsidR="00A22A67" w:rsidRPr="00A22A67" w:rsidRDefault="00A22A67" w:rsidP="00A22A67">
      <w:pPr>
        <w:numPr>
          <w:ilvl w:val="0"/>
          <w:numId w:val="14"/>
        </w:numPr>
        <w:spacing w:after="0" w:line="240" w:lineRule="auto"/>
        <w:jc w:val="both"/>
        <w:rPr>
          <w:rFonts w:eastAsia="Times New Roman" w:cs="Times New Roman"/>
          <w:sz w:val="20"/>
          <w:szCs w:val="20"/>
        </w:rPr>
      </w:pPr>
      <w:r w:rsidRPr="00A22A67">
        <w:rPr>
          <w:rFonts w:eastAsia="Times New Roman" w:cs="Times New Roman"/>
          <w:sz w:val="20"/>
          <w:szCs w:val="20"/>
        </w:rPr>
        <w:t>příloha č. 1 a č. 2</w:t>
      </w:r>
    </w:p>
    <w:p w:rsidR="00A22A67" w:rsidRPr="00A22A67" w:rsidRDefault="00A22A67" w:rsidP="00A22A67">
      <w:pPr>
        <w:numPr>
          <w:ilvl w:val="0"/>
          <w:numId w:val="14"/>
        </w:numPr>
        <w:spacing w:after="0" w:line="240" w:lineRule="auto"/>
        <w:jc w:val="both"/>
        <w:rPr>
          <w:rFonts w:eastAsia="Times New Roman" w:cs="Times New Roman"/>
          <w:sz w:val="20"/>
          <w:szCs w:val="20"/>
        </w:rPr>
      </w:pPr>
      <w:r w:rsidRPr="00A22A67">
        <w:rPr>
          <w:rFonts w:eastAsia="Times New Roman" w:cs="Times New Roman"/>
          <w:sz w:val="20"/>
          <w:szCs w:val="20"/>
        </w:rPr>
        <w:t>Podmínky ….</w:t>
      </w:r>
    </w:p>
    <w:p w:rsidR="00A22A67" w:rsidRPr="00A22A67" w:rsidRDefault="00A22A67" w:rsidP="00A22A67">
      <w:pPr>
        <w:spacing w:after="0" w:line="240" w:lineRule="auto"/>
        <w:rPr>
          <w:rFonts w:eastAsia="Times New Roman" w:cs="Times New Roman"/>
          <w:sz w:val="20"/>
          <w:szCs w:val="20"/>
        </w:rPr>
      </w:pPr>
    </w:p>
    <w:p w:rsidR="00A22A67" w:rsidRPr="00A22A67" w:rsidRDefault="00A22A67" w:rsidP="00A22A67">
      <w:pPr>
        <w:spacing w:after="0" w:line="240" w:lineRule="auto"/>
        <w:jc w:val="center"/>
        <w:rPr>
          <w:rFonts w:eastAsia="Times New Roman" w:cs="Times New Roman"/>
          <w:sz w:val="20"/>
          <w:szCs w:val="20"/>
        </w:rPr>
      </w:pPr>
      <w:r w:rsidRPr="00A22A67">
        <w:rPr>
          <w:rFonts w:eastAsia="Times New Roman" w:cs="Times New Roman"/>
          <w:sz w:val="20"/>
          <w:szCs w:val="20"/>
        </w:rPr>
        <w:t xml:space="preserve">V Ledcích, dne </w:t>
      </w:r>
      <w:r w:rsidR="00B83E6D">
        <w:rPr>
          <w:rFonts w:eastAsia="Times New Roman" w:cs="Times New Roman"/>
          <w:sz w:val="20"/>
          <w:szCs w:val="20"/>
        </w:rPr>
        <w:t>…………………..</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Za Dodavatele:</w:t>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00FF4FD0">
        <w:rPr>
          <w:rFonts w:eastAsia="Times New Roman" w:cs="Times New Roman"/>
          <w:sz w:val="20"/>
          <w:szCs w:val="20"/>
        </w:rPr>
        <w:tab/>
      </w:r>
      <w:r w:rsidRPr="00A22A67">
        <w:rPr>
          <w:rFonts w:eastAsia="Times New Roman" w:cs="Times New Roman"/>
          <w:sz w:val="20"/>
          <w:szCs w:val="20"/>
        </w:rPr>
        <w:t>Odběratel:</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w:t>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00FF4FD0">
        <w:rPr>
          <w:rFonts w:eastAsia="Times New Roman" w:cs="Times New Roman"/>
          <w:sz w:val="20"/>
          <w:szCs w:val="20"/>
        </w:rPr>
        <w:tab/>
      </w:r>
      <w:r w:rsidRPr="00A22A67">
        <w:rPr>
          <w:rFonts w:eastAsia="Times New Roman" w:cs="Times New Roman"/>
          <w:sz w:val="20"/>
          <w:szCs w:val="20"/>
        </w:rPr>
        <w:t>………………………………………………</w:t>
      </w:r>
    </w:p>
    <w:p w:rsidR="00A22A67" w:rsidRPr="00A22A67" w:rsidRDefault="00A22A67" w:rsidP="00A22A67">
      <w:pPr>
        <w:spacing w:after="0" w:line="240" w:lineRule="auto"/>
        <w:jc w:val="center"/>
        <w:rPr>
          <w:rFonts w:eastAsia="Times New Roman" w:cs="Times New Roman"/>
          <w:b/>
          <w:sz w:val="20"/>
          <w:szCs w:val="20"/>
        </w:rPr>
      </w:pPr>
    </w:p>
    <w:p w:rsidR="00A22A67" w:rsidRPr="00A22A67" w:rsidRDefault="00A22A67" w:rsidP="00A22A67">
      <w:pPr>
        <w:spacing w:after="0" w:line="240" w:lineRule="auto"/>
        <w:jc w:val="center"/>
        <w:rPr>
          <w:rFonts w:eastAsia="Times New Roman" w:cs="Times New Roman"/>
          <w:b/>
          <w:sz w:val="20"/>
          <w:szCs w:val="20"/>
        </w:rPr>
      </w:pPr>
    </w:p>
    <w:p w:rsidR="00A22A67" w:rsidRPr="00A22A67" w:rsidRDefault="00A22A67" w:rsidP="00A22A67">
      <w:pPr>
        <w:spacing w:after="0" w:line="240" w:lineRule="auto"/>
        <w:jc w:val="center"/>
        <w:rPr>
          <w:rFonts w:eastAsia="Times New Roman" w:cs="Times New Roman"/>
          <w:b/>
          <w:sz w:val="20"/>
          <w:szCs w:val="20"/>
        </w:rPr>
      </w:pPr>
    </w:p>
    <w:p w:rsidR="00A22A67" w:rsidRPr="00A22A67" w:rsidRDefault="00A22A67" w:rsidP="00A22A67">
      <w:pPr>
        <w:spacing w:after="0" w:line="240" w:lineRule="auto"/>
        <w:jc w:val="center"/>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Default="00A22A67" w:rsidP="00A22A67">
      <w:pPr>
        <w:spacing w:after="0" w:line="240" w:lineRule="auto"/>
        <w:rPr>
          <w:rFonts w:eastAsia="Times New Roman" w:cs="Times New Roman"/>
          <w:b/>
          <w:sz w:val="20"/>
          <w:szCs w:val="20"/>
        </w:rPr>
      </w:pPr>
    </w:p>
    <w:p w:rsidR="00A22A67" w:rsidRPr="00A22A67" w:rsidRDefault="00A22A67" w:rsidP="00C028B9">
      <w:pPr>
        <w:spacing w:after="0" w:line="240" w:lineRule="auto"/>
        <w:rPr>
          <w:rFonts w:eastAsia="Times New Roman" w:cs="Times New Roman"/>
          <w:b/>
          <w:sz w:val="20"/>
          <w:szCs w:val="20"/>
        </w:rPr>
      </w:pPr>
    </w:p>
    <w:p w:rsidR="00A22A67" w:rsidRPr="00A22A67" w:rsidRDefault="00A22A67" w:rsidP="00A22A67">
      <w:pPr>
        <w:spacing w:after="0" w:line="240" w:lineRule="auto"/>
        <w:jc w:val="center"/>
        <w:rPr>
          <w:rFonts w:eastAsia="Times New Roman" w:cs="Times New Roman"/>
          <w:b/>
          <w:sz w:val="20"/>
          <w:szCs w:val="20"/>
        </w:rPr>
      </w:pPr>
      <w:r w:rsidRPr="00A22A67">
        <w:rPr>
          <w:rFonts w:eastAsia="Times New Roman" w:cs="Times New Roman"/>
          <w:b/>
          <w:sz w:val="20"/>
          <w:szCs w:val="20"/>
        </w:rPr>
        <w:t>PŘÍLOHA  č.  1</w:t>
      </w:r>
    </w:p>
    <w:p w:rsidR="00A22A67" w:rsidRPr="00A22A67" w:rsidRDefault="00A22A67" w:rsidP="00A22A67">
      <w:pPr>
        <w:spacing w:after="0" w:line="240" w:lineRule="auto"/>
        <w:jc w:val="center"/>
        <w:rPr>
          <w:rFonts w:eastAsia="Times New Roman" w:cs="Times New Roman"/>
          <w:sz w:val="20"/>
          <w:szCs w:val="20"/>
        </w:rPr>
      </w:pPr>
      <w:r w:rsidRPr="00A22A67">
        <w:rPr>
          <w:rFonts w:eastAsia="Times New Roman" w:cs="Times New Roman"/>
          <w:sz w:val="20"/>
          <w:szCs w:val="20"/>
        </w:rPr>
        <w:t>ke smlouvě č.</w:t>
      </w:r>
      <w:r w:rsidR="005E2EDD">
        <w:rPr>
          <w:rFonts w:eastAsia="Times New Roman" w:cs="Times New Roman"/>
          <w:sz w:val="20"/>
          <w:szCs w:val="20"/>
        </w:rPr>
        <w:t xml:space="preserve"> S/1/</w:t>
      </w:r>
      <w:r w:rsidR="00B83E6D">
        <w:rPr>
          <w:rFonts w:eastAsia="Times New Roman" w:cs="Times New Roman"/>
          <w:sz w:val="20"/>
          <w:szCs w:val="20"/>
        </w:rPr>
        <w:t>……..</w:t>
      </w:r>
      <w:r w:rsidRPr="00A22A67">
        <w:rPr>
          <w:rFonts w:eastAsia="Times New Roman" w:cs="Times New Roman"/>
          <w:sz w:val="20"/>
          <w:szCs w:val="20"/>
        </w:rPr>
        <w:t xml:space="preserve"> </w:t>
      </w:r>
      <w:r w:rsidRPr="00A22A67">
        <w:rPr>
          <w:rFonts w:eastAsia="Times New Roman" w:cs="Times New Roman"/>
          <w:b/>
          <w:sz w:val="20"/>
          <w:szCs w:val="20"/>
        </w:rPr>
        <w:t>o odvádění splaškových odpadních vod</w:t>
      </w:r>
      <w:r w:rsidRPr="00A22A67">
        <w:rPr>
          <w:rFonts w:eastAsia="Times New Roman" w:cs="Times New Roman"/>
          <w:sz w:val="20"/>
          <w:szCs w:val="20"/>
        </w:rPr>
        <w:t xml:space="preserve"> do kanalizace pro veřejnou potřebu</w:t>
      </w:r>
    </w:p>
    <w:p w:rsidR="00A22A67" w:rsidRPr="00A22A67" w:rsidRDefault="00A22A67" w:rsidP="00A22A67">
      <w:pPr>
        <w:spacing w:after="0" w:line="240" w:lineRule="auto"/>
        <w:jc w:val="center"/>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b/>
          <w:bCs/>
          <w:sz w:val="20"/>
          <w:szCs w:val="20"/>
        </w:rPr>
      </w:pPr>
      <w:r w:rsidRPr="00A22A67">
        <w:rPr>
          <w:rFonts w:eastAsia="Times New Roman" w:cs="Times New Roman"/>
          <w:b/>
          <w:bCs/>
          <w:sz w:val="20"/>
          <w:szCs w:val="20"/>
        </w:rPr>
        <w:t xml:space="preserve">DODAVATEL </w:t>
      </w:r>
      <w:r w:rsidRPr="00A22A67">
        <w:rPr>
          <w:rFonts w:eastAsia="Times New Roman" w:cs="Times New Roman"/>
          <w:b/>
          <w:bCs/>
          <w:sz w:val="20"/>
          <w:szCs w:val="20"/>
        </w:rPr>
        <w:tab/>
      </w:r>
      <w:r w:rsidRPr="00A22A67">
        <w:rPr>
          <w:rFonts w:eastAsia="Times New Roman" w:cs="Times New Roman"/>
          <w:b/>
          <w:bCs/>
          <w:sz w:val="20"/>
          <w:szCs w:val="20"/>
        </w:rPr>
        <w:tab/>
        <w:t>:</w:t>
      </w:r>
      <w:r w:rsidRPr="00A22A67">
        <w:rPr>
          <w:rFonts w:eastAsia="Times New Roman" w:cs="Times New Roman"/>
          <w:b/>
          <w:bCs/>
          <w:sz w:val="20"/>
          <w:szCs w:val="20"/>
        </w:rPr>
        <w:tab/>
      </w:r>
      <w:r w:rsidRPr="00A22A67">
        <w:rPr>
          <w:rFonts w:eastAsia="Times New Roman" w:cs="Times New Roman"/>
          <w:b/>
          <w:bCs/>
          <w:i/>
          <w:iCs/>
          <w:sz w:val="20"/>
          <w:szCs w:val="20"/>
        </w:rPr>
        <w:t xml:space="preserve">Šatavsko, </w:t>
      </w:r>
      <w:r w:rsidRPr="00A22A67">
        <w:rPr>
          <w:rFonts w:eastAsia="Times New Roman" w:cs="Times New Roman"/>
          <w:b/>
          <w:bCs/>
          <w:sz w:val="20"/>
          <w:szCs w:val="20"/>
        </w:rPr>
        <w:t>svazek obcí</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Sídlo</w:t>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t>:</w:t>
      </w:r>
      <w:r w:rsidRPr="00A22A67">
        <w:rPr>
          <w:rFonts w:eastAsia="Times New Roman" w:cs="Times New Roman"/>
          <w:sz w:val="20"/>
          <w:szCs w:val="20"/>
        </w:rPr>
        <w:tab/>
        <w:t>Bratčice čp. 36, 664 67 Syrovice</w:t>
      </w:r>
      <w:r w:rsidRPr="00A22A67">
        <w:rPr>
          <w:rFonts w:eastAsia="Times New Roman" w:cs="Times New Roman"/>
          <w:sz w:val="20"/>
          <w:szCs w:val="20"/>
        </w:rPr>
        <w:tab/>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Zastoupen</w:t>
      </w:r>
      <w:r w:rsidRPr="00A22A67">
        <w:rPr>
          <w:rFonts w:eastAsia="Times New Roman" w:cs="Times New Roman"/>
          <w:sz w:val="20"/>
          <w:szCs w:val="20"/>
        </w:rPr>
        <w:tab/>
      </w:r>
      <w:r w:rsidRPr="00A22A67">
        <w:rPr>
          <w:rFonts w:eastAsia="Times New Roman" w:cs="Times New Roman"/>
          <w:sz w:val="20"/>
          <w:szCs w:val="20"/>
        </w:rPr>
        <w:tab/>
        <w:t>:</w:t>
      </w:r>
      <w:r w:rsidRPr="00A22A67">
        <w:rPr>
          <w:rFonts w:eastAsia="Times New Roman" w:cs="Times New Roman"/>
          <w:sz w:val="20"/>
          <w:szCs w:val="20"/>
        </w:rPr>
        <w:tab/>
      </w:r>
      <w:r w:rsidRPr="00A22A67">
        <w:rPr>
          <w:rFonts w:eastAsia="Times New Roman" w:cs="Times New Roman"/>
          <w:b/>
          <w:sz w:val="20"/>
          <w:szCs w:val="20"/>
        </w:rPr>
        <w:t>Ji</w:t>
      </w:r>
      <w:r w:rsidR="00ED390D">
        <w:rPr>
          <w:rFonts w:eastAsia="Times New Roman" w:cs="Times New Roman"/>
          <w:b/>
          <w:sz w:val="20"/>
          <w:szCs w:val="20"/>
        </w:rPr>
        <w:t>řím Vondráčkem</w:t>
      </w:r>
      <w:r w:rsidRPr="00A22A67">
        <w:rPr>
          <w:rFonts w:eastAsia="Times New Roman" w:cs="Times New Roman"/>
          <w:b/>
          <w:sz w:val="20"/>
          <w:szCs w:val="20"/>
        </w:rPr>
        <w:t>,</w:t>
      </w:r>
      <w:r w:rsidRPr="00A22A67">
        <w:rPr>
          <w:rFonts w:eastAsia="Times New Roman" w:cs="Times New Roman"/>
          <w:sz w:val="20"/>
          <w:szCs w:val="20"/>
        </w:rPr>
        <w:t xml:space="preserve"> předsed</w:t>
      </w:r>
      <w:r w:rsidR="00ED390D">
        <w:rPr>
          <w:rFonts w:eastAsia="Times New Roman" w:cs="Times New Roman"/>
          <w:sz w:val="20"/>
          <w:szCs w:val="20"/>
        </w:rPr>
        <w:t>ou</w:t>
      </w:r>
      <w:r w:rsidRPr="00A22A67">
        <w:rPr>
          <w:rFonts w:eastAsia="Times New Roman" w:cs="Times New Roman"/>
          <w:sz w:val="20"/>
          <w:szCs w:val="20"/>
        </w:rPr>
        <w:t xml:space="preserve"> představenstva</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b/>
          <w:sz w:val="20"/>
          <w:szCs w:val="20"/>
        </w:rPr>
        <w:t>J</w:t>
      </w:r>
      <w:r w:rsidR="00ED390D">
        <w:rPr>
          <w:rFonts w:eastAsia="Times New Roman" w:cs="Times New Roman"/>
          <w:b/>
          <w:sz w:val="20"/>
          <w:szCs w:val="20"/>
        </w:rPr>
        <w:t>anem Buršíkem Bc.</w:t>
      </w:r>
      <w:r w:rsidRPr="00A22A67">
        <w:rPr>
          <w:rFonts w:eastAsia="Times New Roman" w:cs="Times New Roman"/>
          <w:b/>
          <w:sz w:val="20"/>
          <w:szCs w:val="20"/>
        </w:rPr>
        <w:t>,</w:t>
      </w:r>
      <w:r w:rsidRPr="00A22A67">
        <w:rPr>
          <w:rFonts w:eastAsia="Times New Roman" w:cs="Times New Roman"/>
          <w:sz w:val="20"/>
          <w:szCs w:val="20"/>
        </w:rPr>
        <w:t xml:space="preserve"> místopředsedou představenstva</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Ve věcech smluvních vztahů zastoupený</w:t>
      </w:r>
      <w:r w:rsidR="00376613">
        <w:rPr>
          <w:rFonts w:eastAsia="Times New Roman" w:cs="Times New Roman"/>
          <w:sz w:val="20"/>
          <w:szCs w:val="20"/>
        </w:rPr>
        <w:t xml:space="preserve"> </w:t>
      </w:r>
      <w:r w:rsidR="00376613" w:rsidRPr="00376613">
        <w:rPr>
          <w:rFonts w:eastAsia="Times New Roman" w:cs="Times New Roman"/>
          <w:b/>
          <w:sz w:val="20"/>
          <w:szCs w:val="20"/>
        </w:rPr>
        <w:t>PhDr.</w:t>
      </w:r>
      <w:r w:rsidRPr="00A22A67">
        <w:rPr>
          <w:rFonts w:eastAsia="Times New Roman" w:cs="Times New Roman"/>
          <w:sz w:val="20"/>
          <w:szCs w:val="20"/>
        </w:rPr>
        <w:t xml:space="preserve"> </w:t>
      </w:r>
      <w:r w:rsidR="00B83E6D">
        <w:rPr>
          <w:rFonts w:eastAsia="Times New Roman" w:cs="Times New Roman"/>
          <w:b/>
          <w:sz w:val="20"/>
          <w:szCs w:val="20"/>
        </w:rPr>
        <w:t>Mgr.</w:t>
      </w:r>
      <w:r w:rsidRPr="00A22A67">
        <w:rPr>
          <w:rFonts w:eastAsia="Times New Roman" w:cs="Times New Roman"/>
          <w:b/>
          <w:sz w:val="20"/>
          <w:szCs w:val="20"/>
        </w:rPr>
        <w:t xml:space="preserve"> Petrem Haramachem, MBA,</w:t>
      </w:r>
      <w:r w:rsidR="00BB79C5">
        <w:rPr>
          <w:rFonts w:eastAsia="Times New Roman" w:cs="Times New Roman"/>
          <w:b/>
          <w:sz w:val="20"/>
          <w:szCs w:val="20"/>
        </w:rPr>
        <w:t xml:space="preserve"> LL.M.,</w:t>
      </w:r>
      <w:r w:rsidRPr="00A22A67">
        <w:rPr>
          <w:rFonts w:eastAsia="Times New Roman" w:cs="Times New Roman"/>
          <w:sz w:val="20"/>
          <w:szCs w:val="20"/>
        </w:rPr>
        <w:t xml:space="preserve"> manažerem svazku obcí</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IČ</w:t>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t>:</w:t>
      </w:r>
      <w:r w:rsidRPr="00A22A67">
        <w:rPr>
          <w:rFonts w:eastAsia="Times New Roman" w:cs="Times New Roman"/>
          <w:sz w:val="20"/>
          <w:szCs w:val="20"/>
        </w:rPr>
        <w:tab/>
        <w:t>68730756</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DIČ</w:t>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t>:</w:t>
      </w:r>
      <w:r w:rsidRPr="00A22A67">
        <w:rPr>
          <w:rFonts w:eastAsia="Times New Roman" w:cs="Times New Roman"/>
          <w:sz w:val="20"/>
          <w:szCs w:val="20"/>
        </w:rPr>
        <w:tab/>
        <w:t>CZ68730756</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 xml:space="preserve">právnická osoba zapsaná v rejstříku svazků, vedeného u Krajského úřadu Jihomoravského kraje v Registru zájmových sdružení právnických osob, pod registračním číslem 1/99 </w:t>
      </w:r>
      <w:r w:rsidRPr="00A22A67">
        <w:rPr>
          <w:rFonts w:eastAsia="Times New Roman" w:cs="Times New Roman"/>
          <w:b/>
          <w:bCs/>
          <w:sz w:val="20"/>
          <w:szCs w:val="20"/>
        </w:rPr>
        <w:t>(dále jen dodavatel)</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a</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keepNext/>
        <w:spacing w:after="0" w:line="240" w:lineRule="auto"/>
        <w:jc w:val="both"/>
        <w:outlineLvl w:val="0"/>
        <w:rPr>
          <w:rFonts w:eastAsia="Times New Roman" w:cs="Times New Roman"/>
          <w:b/>
          <w:bCs/>
          <w:sz w:val="20"/>
          <w:szCs w:val="20"/>
        </w:rPr>
      </w:pPr>
      <w:r w:rsidRPr="00A22A67">
        <w:rPr>
          <w:rFonts w:eastAsia="Times New Roman" w:cs="Times New Roman"/>
          <w:b/>
          <w:bCs/>
          <w:sz w:val="20"/>
          <w:szCs w:val="20"/>
        </w:rPr>
        <w:t xml:space="preserve">VLASTNÍK  NEMOVITOSTI  </w:t>
      </w:r>
    </w:p>
    <w:p w:rsidR="00A22A67" w:rsidRPr="00A22A67" w:rsidRDefault="00A22A67" w:rsidP="00A22A67">
      <w:pPr>
        <w:spacing w:after="0" w:line="240" w:lineRule="auto"/>
        <w:jc w:val="both"/>
        <w:rPr>
          <w:rFonts w:eastAsia="Times New Roman" w:cs="Times New Roman"/>
          <w:i/>
          <w:iCs/>
          <w:sz w:val="20"/>
          <w:szCs w:val="20"/>
        </w:rPr>
      </w:pPr>
      <w:r w:rsidRPr="00A22A67">
        <w:rPr>
          <w:rFonts w:eastAsia="Times New Roman" w:cs="Times New Roman"/>
          <w:i/>
          <w:iCs/>
          <w:sz w:val="20"/>
          <w:szCs w:val="20"/>
        </w:rPr>
        <w:t>(v případě spoluvlastníků,  jejich zmocněný zástupce na základě plné moci)</w:t>
      </w:r>
    </w:p>
    <w:p w:rsidR="00A22A67" w:rsidRPr="00A22A67" w:rsidRDefault="00A22A67" w:rsidP="00A22A67">
      <w:pPr>
        <w:spacing w:after="0" w:line="240" w:lineRule="auto"/>
        <w:jc w:val="both"/>
        <w:rPr>
          <w:rFonts w:eastAsia="Times New Roman" w:cs="Times New Roman"/>
          <w:i/>
          <w:iCs/>
          <w:sz w:val="20"/>
          <w:szCs w:val="20"/>
        </w:rPr>
      </w:pPr>
    </w:p>
    <w:p w:rsidR="00A22A67" w:rsidRPr="00A22A67" w:rsidRDefault="00A22A67" w:rsidP="00A22A67">
      <w:pPr>
        <w:spacing w:after="0" w:line="240" w:lineRule="auto"/>
        <w:jc w:val="both"/>
        <w:rPr>
          <w:rFonts w:eastAsia="Times New Roman" w:cs="Times New Roman"/>
          <w:i/>
          <w:iCs/>
          <w:sz w:val="20"/>
          <w:szCs w:val="20"/>
        </w:rPr>
      </w:pPr>
      <w:r w:rsidRPr="00A22A67">
        <w:rPr>
          <w:rFonts w:eastAsia="Times New Roman" w:cs="Times New Roman"/>
          <w:i/>
          <w:iCs/>
          <w:sz w:val="20"/>
          <w:szCs w:val="20"/>
        </w:rPr>
        <w:tab/>
      </w:r>
      <w:r w:rsidRPr="00A22A67">
        <w:rPr>
          <w:rFonts w:eastAsia="Times New Roman" w:cs="Times New Roman"/>
          <w:i/>
          <w:iCs/>
          <w:sz w:val="20"/>
          <w:szCs w:val="20"/>
        </w:rPr>
        <w:tab/>
      </w:r>
      <w:r w:rsidRPr="00A22A67">
        <w:rPr>
          <w:rFonts w:eastAsia="Times New Roman" w:cs="Times New Roman"/>
          <w:i/>
          <w:iCs/>
          <w:sz w:val="20"/>
          <w:szCs w:val="20"/>
        </w:rPr>
        <w:tab/>
      </w:r>
    </w:p>
    <w:p w:rsidR="006B7959" w:rsidRDefault="006B7959" w:rsidP="006B7959">
      <w:pPr>
        <w:jc w:val="both"/>
        <w:rPr>
          <w:rFonts w:cs="Calibri"/>
          <w:b/>
          <w:sz w:val="20"/>
          <w:szCs w:val="20"/>
        </w:rPr>
      </w:pPr>
      <w:r>
        <w:rPr>
          <w:rFonts w:cs="Calibri"/>
          <w:sz w:val="20"/>
          <w:szCs w:val="20"/>
        </w:rPr>
        <w:t>Jméno</w:t>
      </w:r>
      <w:r>
        <w:rPr>
          <w:rFonts w:cs="Calibri"/>
          <w:sz w:val="20"/>
          <w:szCs w:val="20"/>
        </w:rPr>
        <w:tab/>
      </w:r>
      <w:r>
        <w:rPr>
          <w:rFonts w:cs="Calibri"/>
          <w:sz w:val="20"/>
          <w:szCs w:val="20"/>
        </w:rPr>
        <w:tab/>
      </w:r>
      <w:r>
        <w:rPr>
          <w:rFonts w:cs="Calibri"/>
          <w:sz w:val="20"/>
          <w:szCs w:val="20"/>
        </w:rPr>
        <w:tab/>
        <w:t>:</w:t>
      </w:r>
      <w:r>
        <w:rPr>
          <w:rFonts w:cs="Calibri"/>
          <w:sz w:val="20"/>
          <w:szCs w:val="20"/>
        </w:rPr>
        <w:tab/>
      </w:r>
    </w:p>
    <w:p w:rsidR="006B7959" w:rsidRDefault="00376613" w:rsidP="006B7959">
      <w:pPr>
        <w:jc w:val="both"/>
        <w:rPr>
          <w:rFonts w:cs="Calibri"/>
          <w:sz w:val="20"/>
          <w:szCs w:val="20"/>
        </w:rPr>
      </w:pPr>
      <w:r>
        <w:rPr>
          <w:rFonts w:cs="Calibri"/>
          <w:sz w:val="20"/>
          <w:szCs w:val="20"/>
        </w:rPr>
        <w:t>Rodné číslo /IČ</w:t>
      </w:r>
      <w:r>
        <w:rPr>
          <w:rFonts w:cs="Calibri"/>
          <w:b/>
          <w:sz w:val="20"/>
          <w:szCs w:val="20"/>
        </w:rPr>
        <w:tab/>
      </w:r>
      <w:r w:rsidR="006B7959">
        <w:rPr>
          <w:rFonts w:cs="Calibri"/>
          <w:b/>
          <w:sz w:val="20"/>
          <w:szCs w:val="20"/>
        </w:rPr>
        <w:tab/>
      </w:r>
      <w:r w:rsidR="006B7959">
        <w:rPr>
          <w:rFonts w:cs="Calibri"/>
          <w:sz w:val="20"/>
          <w:szCs w:val="20"/>
        </w:rPr>
        <w:t>:</w:t>
      </w:r>
      <w:r w:rsidR="006B7959">
        <w:rPr>
          <w:rFonts w:cs="Calibri"/>
          <w:sz w:val="20"/>
          <w:szCs w:val="20"/>
        </w:rPr>
        <w:tab/>
      </w:r>
    </w:p>
    <w:p w:rsidR="006B7959" w:rsidRPr="006B7959" w:rsidRDefault="006B7959" w:rsidP="006B7959">
      <w:pPr>
        <w:jc w:val="both"/>
        <w:rPr>
          <w:rFonts w:cs="Calibri"/>
          <w:sz w:val="20"/>
          <w:szCs w:val="20"/>
          <w:lang w:val="en-US"/>
        </w:rPr>
      </w:pPr>
      <w:r>
        <w:rPr>
          <w:rFonts w:cs="Calibri"/>
          <w:sz w:val="20"/>
          <w:szCs w:val="20"/>
        </w:rPr>
        <w:t>Trvalý pobyt</w:t>
      </w:r>
      <w:r>
        <w:rPr>
          <w:rFonts w:cs="Calibri"/>
          <w:sz w:val="20"/>
          <w:szCs w:val="20"/>
        </w:rPr>
        <w:tab/>
      </w:r>
      <w:r>
        <w:rPr>
          <w:rFonts w:cs="Calibri"/>
          <w:sz w:val="20"/>
          <w:szCs w:val="20"/>
        </w:rPr>
        <w:tab/>
        <w:t>:</w:t>
      </w:r>
      <w:r>
        <w:rPr>
          <w:rFonts w:cs="Calibri"/>
          <w:sz w:val="20"/>
          <w:szCs w:val="20"/>
        </w:rPr>
        <w:tab/>
      </w:r>
    </w:p>
    <w:p w:rsidR="006B7959" w:rsidRDefault="006B7959" w:rsidP="006B7959">
      <w:pPr>
        <w:jc w:val="both"/>
        <w:rPr>
          <w:rFonts w:cs="Calibri"/>
          <w:sz w:val="20"/>
          <w:szCs w:val="20"/>
        </w:rPr>
      </w:pPr>
      <w:r>
        <w:rPr>
          <w:rFonts w:cs="Calibri"/>
          <w:sz w:val="20"/>
          <w:szCs w:val="20"/>
        </w:rPr>
        <w:t xml:space="preserve">Daňová (kontaktní) </w:t>
      </w:r>
    </w:p>
    <w:p w:rsidR="00B83E6D" w:rsidRDefault="006B7959" w:rsidP="006B7959">
      <w:pPr>
        <w:jc w:val="both"/>
        <w:rPr>
          <w:rFonts w:cs="Calibri"/>
          <w:sz w:val="20"/>
          <w:szCs w:val="20"/>
        </w:rPr>
      </w:pPr>
      <w:r>
        <w:rPr>
          <w:rFonts w:cs="Calibri"/>
          <w:sz w:val="20"/>
          <w:szCs w:val="20"/>
        </w:rPr>
        <w:t xml:space="preserve">adresa </w:t>
      </w:r>
      <w:r>
        <w:rPr>
          <w:rFonts w:cs="Calibri"/>
          <w:sz w:val="20"/>
          <w:szCs w:val="20"/>
        </w:rPr>
        <w:tab/>
      </w:r>
      <w:r>
        <w:rPr>
          <w:rFonts w:cs="Calibri"/>
          <w:sz w:val="20"/>
          <w:szCs w:val="20"/>
        </w:rPr>
        <w:tab/>
      </w:r>
      <w:r>
        <w:rPr>
          <w:rFonts w:cs="Calibri"/>
          <w:sz w:val="20"/>
          <w:szCs w:val="20"/>
        </w:rPr>
        <w:tab/>
        <w:t>:</w:t>
      </w:r>
      <w:r>
        <w:rPr>
          <w:rFonts w:cs="Calibri"/>
          <w:sz w:val="20"/>
          <w:szCs w:val="20"/>
        </w:rPr>
        <w:tab/>
      </w:r>
    </w:p>
    <w:p w:rsidR="006B7959" w:rsidRDefault="006B7959" w:rsidP="006B7959">
      <w:pPr>
        <w:jc w:val="both"/>
        <w:rPr>
          <w:rFonts w:cs="Calibri"/>
          <w:sz w:val="20"/>
          <w:szCs w:val="20"/>
        </w:rPr>
      </w:pPr>
      <w:r>
        <w:rPr>
          <w:rFonts w:cs="Calibri"/>
          <w:sz w:val="20"/>
          <w:szCs w:val="20"/>
        </w:rPr>
        <w:t>V zastoupení za</w:t>
      </w:r>
      <w:r>
        <w:rPr>
          <w:rFonts w:cs="Calibri"/>
          <w:sz w:val="20"/>
          <w:szCs w:val="20"/>
        </w:rPr>
        <w:tab/>
      </w:r>
      <w:r>
        <w:rPr>
          <w:rFonts w:cs="Calibri"/>
          <w:sz w:val="20"/>
          <w:szCs w:val="20"/>
        </w:rPr>
        <w:tab/>
        <w:t>:</w:t>
      </w:r>
      <w:r>
        <w:rPr>
          <w:rFonts w:cs="Calibri"/>
          <w:sz w:val="20"/>
          <w:szCs w:val="20"/>
        </w:rPr>
        <w:tab/>
      </w:r>
    </w:p>
    <w:p w:rsidR="006B7959" w:rsidRDefault="006B7959" w:rsidP="006B7959">
      <w:pPr>
        <w:jc w:val="both"/>
        <w:rPr>
          <w:rFonts w:cs="Calibri"/>
          <w:sz w:val="20"/>
          <w:szCs w:val="20"/>
        </w:rPr>
      </w:pPr>
    </w:p>
    <w:p w:rsidR="006B7959" w:rsidRDefault="006B7959" w:rsidP="006B7959">
      <w:pPr>
        <w:jc w:val="both"/>
        <w:rPr>
          <w:rFonts w:cs="Calibri"/>
          <w:sz w:val="20"/>
          <w:szCs w:val="20"/>
        </w:rPr>
      </w:pPr>
    </w:p>
    <w:p w:rsidR="006B7959" w:rsidRPr="006B7959" w:rsidRDefault="006B7959" w:rsidP="006B7959">
      <w:pPr>
        <w:keepNext/>
        <w:jc w:val="both"/>
        <w:outlineLvl w:val="0"/>
        <w:rPr>
          <w:rFonts w:cs="Calibri"/>
          <w:b/>
          <w:bCs/>
          <w:sz w:val="20"/>
          <w:szCs w:val="20"/>
          <w:u w:val="single"/>
        </w:rPr>
      </w:pPr>
      <w:r>
        <w:rPr>
          <w:rFonts w:cs="Calibri"/>
          <w:b/>
          <w:bCs/>
          <w:sz w:val="20"/>
          <w:szCs w:val="20"/>
          <w:u w:val="single"/>
        </w:rPr>
        <w:t xml:space="preserve">Identifikace odběrného místa </w:t>
      </w:r>
    </w:p>
    <w:p w:rsidR="00B83E6D" w:rsidRDefault="00B83E6D" w:rsidP="006B7959">
      <w:pPr>
        <w:jc w:val="both"/>
        <w:rPr>
          <w:rFonts w:cs="Calibri"/>
          <w:sz w:val="20"/>
          <w:szCs w:val="20"/>
        </w:rPr>
      </w:pPr>
      <w:r>
        <w:rPr>
          <w:rFonts w:cs="Calibri"/>
          <w:sz w:val="20"/>
          <w:szCs w:val="20"/>
        </w:rPr>
        <w:t>Nemovitost</w:t>
      </w:r>
      <w:r>
        <w:rPr>
          <w:rFonts w:cs="Calibri"/>
          <w:sz w:val="20"/>
          <w:szCs w:val="20"/>
        </w:rPr>
        <w:tab/>
      </w:r>
      <w:r>
        <w:rPr>
          <w:rFonts w:cs="Calibri"/>
          <w:sz w:val="20"/>
          <w:szCs w:val="20"/>
        </w:rPr>
        <w:tab/>
        <w:t>:</w:t>
      </w:r>
      <w:r>
        <w:rPr>
          <w:rFonts w:cs="Calibri"/>
          <w:sz w:val="20"/>
          <w:szCs w:val="20"/>
        </w:rPr>
        <w:tab/>
        <w:t xml:space="preserve">čp. </w:t>
      </w:r>
    </w:p>
    <w:p w:rsidR="006B7959" w:rsidRDefault="006B7959" w:rsidP="006B7959">
      <w:pPr>
        <w:jc w:val="both"/>
        <w:rPr>
          <w:rFonts w:cs="Calibri"/>
          <w:sz w:val="20"/>
          <w:szCs w:val="20"/>
        </w:rPr>
      </w:pPr>
      <w:r>
        <w:rPr>
          <w:rFonts w:cs="Calibri"/>
          <w:sz w:val="20"/>
          <w:szCs w:val="20"/>
        </w:rPr>
        <w:t>Pozemek</w:t>
      </w:r>
      <w:r>
        <w:rPr>
          <w:rFonts w:cs="Calibri"/>
          <w:sz w:val="20"/>
          <w:szCs w:val="20"/>
        </w:rPr>
        <w:tab/>
      </w:r>
      <w:r>
        <w:rPr>
          <w:rFonts w:cs="Calibri"/>
          <w:sz w:val="20"/>
          <w:szCs w:val="20"/>
        </w:rPr>
        <w:tab/>
        <w:t>:</w:t>
      </w:r>
      <w:r>
        <w:rPr>
          <w:rFonts w:cs="Calibri"/>
          <w:sz w:val="20"/>
          <w:szCs w:val="20"/>
        </w:rPr>
        <w:tab/>
        <w:t xml:space="preserve">pč. </w:t>
      </w:r>
    </w:p>
    <w:p w:rsidR="006B7959" w:rsidRDefault="006B7959" w:rsidP="006B7959">
      <w:pPr>
        <w:jc w:val="both"/>
        <w:rPr>
          <w:rFonts w:cs="Calibri"/>
          <w:b/>
          <w:bCs/>
          <w:sz w:val="20"/>
          <w:szCs w:val="20"/>
        </w:rPr>
      </w:pPr>
      <w:r>
        <w:rPr>
          <w:rFonts w:cs="Calibri"/>
          <w:sz w:val="20"/>
          <w:szCs w:val="20"/>
        </w:rPr>
        <w:t>Katastrální území</w:t>
      </w:r>
      <w:r>
        <w:rPr>
          <w:rFonts w:cs="Calibri"/>
          <w:sz w:val="20"/>
          <w:szCs w:val="20"/>
        </w:rPr>
        <w:tab/>
      </w:r>
      <w:r>
        <w:rPr>
          <w:rFonts w:cs="Calibri"/>
          <w:sz w:val="20"/>
          <w:szCs w:val="20"/>
        </w:rPr>
        <w:tab/>
        <w:t>:</w:t>
      </w:r>
      <w:r>
        <w:rPr>
          <w:rFonts w:cs="Calibri"/>
          <w:sz w:val="20"/>
          <w:szCs w:val="20"/>
        </w:rPr>
        <w:tab/>
        <w:t>Bratčice</w:t>
      </w:r>
    </w:p>
    <w:p w:rsidR="005E2EDD" w:rsidRPr="005E2EDD" w:rsidRDefault="006B7959" w:rsidP="006B7959">
      <w:pPr>
        <w:jc w:val="both"/>
        <w:rPr>
          <w:rFonts w:ascii="Calibri" w:hAnsi="Calibri"/>
          <w:b/>
          <w:bCs/>
          <w:sz w:val="20"/>
          <w:szCs w:val="20"/>
        </w:rPr>
      </w:pPr>
      <w:r w:rsidRPr="005E2EDD">
        <w:rPr>
          <w:rFonts w:ascii="Calibri" w:hAnsi="Calibri"/>
          <w:b/>
          <w:bCs/>
          <w:sz w:val="20"/>
          <w:szCs w:val="20"/>
        </w:rPr>
        <w:t xml:space="preserve"> </w:t>
      </w:r>
      <w:r w:rsidR="005E2EDD" w:rsidRPr="005E2EDD">
        <w:rPr>
          <w:rFonts w:ascii="Calibri" w:hAnsi="Calibri"/>
          <w:b/>
          <w:bCs/>
          <w:sz w:val="20"/>
          <w:szCs w:val="20"/>
        </w:rPr>
        <w:t>(dále jen odběratel)</w:t>
      </w:r>
    </w:p>
    <w:p w:rsidR="00A22A67" w:rsidRPr="00A22A67" w:rsidRDefault="00A22A67" w:rsidP="00A22A67">
      <w:pPr>
        <w:spacing w:after="0" w:line="240" w:lineRule="auto"/>
        <w:jc w:val="both"/>
        <w:rPr>
          <w:rFonts w:eastAsia="Times New Roman" w:cs="Times New Roman"/>
          <w:b/>
          <w:bCs/>
          <w:sz w:val="20"/>
          <w:szCs w:val="20"/>
        </w:rPr>
      </w:pPr>
    </w:p>
    <w:p w:rsidR="00A22A67" w:rsidRPr="00A22A67" w:rsidRDefault="00A22A67" w:rsidP="00A22A67">
      <w:pPr>
        <w:spacing w:after="0" w:line="240" w:lineRule="auto"/>
        <w:jc w:val="both"/>
        <w:rPr>
          <w:rFonts w:eastAsia="Times New Roman" w:cs="Times New Roman"/>
          <w:b/>
          <w:iCs/>
          <w:sz w:val="20"/>
          <w:szCs w:val="20"/>
        </w:rPr>
      </w:pPr>
      <w:r w:rsidRPr="00A22A67">
        <w:rPr>
          <w:rFonts w:eastAsia="Times New Roman" w:cs="Times New Roman"/>
          <w:b/>
          <w:iCs/>
          <w:sz w:val="20"/>
          <w:szCs w:val="20"/>
        </w:rPr>
        <w:t>Další údaje:</w:t>
      </w:r>
    </w:p>
    <w:p w:rsidR="00A22A67" w:rsidRPr="00A22A67" w:rsidRDefault="00A22A67" w:rsidP="00A22A67">
      <w:pPr>
        <w:spacing w:after="0" w:line="240" w:lineRule="auto"/>
        <w:jc w:val="both"/>
        <w:rPr>
          <w:rFonts w:eastAsia="Times New Roman" w:cs="Times New Roman"/>
          <w:b/>
          <w:iCs/>
          <w:sz w:val="20"/>
          <w:szCs w:val="20"/>
        </w:rPr>
      </w:pPr>
    </w:p>
    <w:p w:rsidR="00A22A67" w:rsidRPr="00A22A67" w:rsidRDefault="00A22A67" w:rsidP="00A22A67">
      <w:pPr>
        <w:spacing w:after="0" w:line="240" w:lineRule="auto"/>
        <w:jc w:val="both"/>
        <w:rPr>
          <w:rFonts w:eastAsia="Times New Roman" w:cs="Times New Roman"/>
          <w:b/>
          <w:iCs/>
          <w:sz w:val="20"/>
          <w:szCs w:val="20"/>
        </w:rPr>
      </w:pPr>
      <w:r w:rsidRPr="00A22A67">
        <w:rPr>
          <w:rFonts w:eastAsia="Times New Roman" w:cs="Times New Roman"/>
          <w:b/>
          <w:iCs/>
          <w:sz w:val="20"/>
          <w:szCs w:val="20"/>
        </w:rPr>
        <w:t>Provozovatel kanalizace:</w:t>
      </w:r>
      <w:r w:rsidRPr="00A22A67">
        <w:rPr>
          <w:rFonts w:eastAsia="Times New Roman" w:cs="Times New Roman"/>
          <w:b/>
          <w:iCs/>
          <w:sz w:val="20"/>
          <w:szCs w:val="20"/>
        </w:rPr>
        <w:tab/>
      </w:r>
      <w:r>
        <w:rPr>
          <w:rFonts w:eastAsia="Times New Roman" w:cs="Times New Roman"/>
          <w:b/>
          <w:iCs/>
          <w:sz w:val="20"/>
          <w:szCs w:val="20"/>
        </w:rPr>
        <w:tab/>
      </w:r>
      <w:r w:rsidRPr="00A22A67">
        <w:rPr>
          <w:rFonts w:eastAsia="Times New Roman" w:cs="Times New Roman"/>
          <w:iCs/>
          <w:sz w:val="20"/>
          <w:szCs w:val="20"/>
        </w:rPr>
        <w:t>Šatavsko, svazek obcí, Bratčice čp. 36, 664 67 Syrovice</w:t>
      </w:r>
    </w:p>
    <w:p w:rsidR="00A22A67" w:rsidRPr="00A22A67" w:rsidRDefault="00A22A67" w:rsidP="00A22A67">
      <w:pPr>
        <w:spacing w:after="0" w:line="240" w:lineRule="auto"/>
        <w:jc w:val="both"/>
        <w:rPr>
          <w:rFonts w:eastAsia="Times New Roman" w:cs="Times New Roman"/>
          <w:b/>
          <w:iCs/>
          <w:sz w:val="20"/>
          <w:szCs w:val="20"/>
        </w:rPr>
      </w:pPr>
      <w:r w:rsidRPr="00A22A67">
        <w:rPr>
          <w:rFonts w:eastAsia="Times New Roman" w:cs="Times New Roman"/>
          <w:b/>
          <w:iCs/>
          <w:sz w:val="20"/>
          <w:szCs w:val="20"/>
        </w:rPr>
        <w:t>Vlastník kanalizace:</w:t>
      </w:r>
      <w:r w:rsidRPr="00A22A67">
        <w:rPr>
          <w:rFonts w:eastAsia="Times New Roman" w:cs="Times New Roman"/>
          <w:b/>
          <w:iCs/>
          <w:sz w:val="20"/>
          <w:szCs w:val="20"/>
        </w:rPr>
        <w:tab/>
      </w:r>
      <w:r w:rsidRPr="00A22A67">
        <w:rPr>
          <w:rFonts w:eastAsia="Times New Roman" w:cs="Times New Roman"/>
          <w:b/>
          <w:iCs/>
          <w:sz w:val="20"/>
          <w:szCs w:val="20"/>
        </w:rPr>
        <w:tab/>
      </w:r>
      <w:r w:rsidRPr="00A22A67">
        <w:rPr>
          <w:rFonts w:eastAsia="Times New Roman" w:cs="Times New Roman"/>
          <w:iCs/>
          <w:sz w:val="20"/>
          <w:szCs w:val="20"/>
        </w:rPr>
        <w:t>Šatavsko, svazek obcí, Bratčice čp. 36, 664 67 Syrovice</w:t>
      </w:r>
    </w:p>
    <w:p w:rsidR="00A22A67" w:rsidRPr="00A22A67" w:rsidRDefault="00A22A67" w:rsidP="00A22A67">
      <w:pPr>
        <w:spacing w:after="0" w:line="240" w:lineRule="auto"/>
        <w:jc w:val="both"/>
        <w:rPr>
          <w:rFonts w:eastAsia="Times New Roman" w:cs="Times New Roman"/>
          <w:b/>
          <w:iCs/>
          <w:sz w:val="20"/>
          <w:szCs w:val="20"/>
        </w:rPr>
      </w:pPr>
    </w:p>
    <w:p w:rsidR="00C028B9" w:rsidRDefault="00C028B9" w:rsidP="00A22A67">
      <w:pPr>
        <w:spacing w:after="0" w:line="240" w:lineRule="auto"/>
        <w:jc w:val="both"/>
        <w:rPr>
          <w:rFonts w:eastAsia="Times New Roman" w:cs="Times New Roman"/>
          <w:b/>
          <w:iCs/>
          <w:sz w:val="20"/>
          <w:szCs w:val="20"/>
        </w:rPr>
      </w:pPr>
    </w:p>
    <w:p w:rsidR="00A22A67" w:rsidRPr="00A22A67" w:rsidRDefault="00A22A67" w:rsidP="00A22A67">
      <w:pPr>
        <w:spacing w:after="0" w:line="240" w:lineRule="auto"/>
        <w:jc w:val="both"/>
        <w:rPr>
          <w:rFonts w:eastAsia="Times New Roman" w:cs="Times New Roman"/>
          <w:b/>
          <w:iCs/>
          <w:sz w:val="20"/>
          <w:szCs w:val="20"/>
        </w:rPr>
      </w:pPr>
      <w:r w:rsidRPr="00A22A67">
        <w:rPr>
          <w:rFonts w:eastAsia="Times New Roman" w:cs="Times New Roman"/>
          <w:b/>
          <w:iCs/>
          <w:sz w:val="20"/>
          <w:szCs w:val="20"/>
        </w:rPr>
        <w:t xml:space="preserve">Vlastník kanalizační přípojky: </w:t>
      </w:r>
    </w:p>
    <w:p w:rsidR="00A22A67" w:rsidRPr="00A22A67" w:rsidRDefault="00A22A67" w:rsidP="00A22A67">
      <w:pPr>
        <w:spacing w:after="0" w:line="240" w:lineRule="auto"/>
        <w:jc w:val="both"/>
        <w:rPr>
          <w:rFonts w:eastAsia="Times New Roman" w:cs="Times New Roman"/>
          <w:iCs/>
          <w:sz w:val="20"/>
          <w:szCs w:val="20"/>
        </w:rPr>
      </w:pPr>
      <w:r w:rsidRPr="00A22A67">
        <w:rPr>
          <w:rFonts w:eastAsia="Times New Roman" w:cs="Times New Roman"/>
          <w:iCs/>
          <w:sz w:val="20"/>
          <w:szCs w:val="20"/>
        </w:rPr>
        <w:t xml:space="preserve">(dle údaje, poskytnutého </w:t>
      </w:r>
    </w:p>
    <w:p w:rsidR="00A22A67" w:rsidRPr="00A22A67" w:rsidRDefault="00A22A67" w:rsidP="00A22A67">
      <w:pPr>
        <w:spacing w:after="0" w:line="240" w:lineRule="auto"/>
        <w:jc w:val="both"/>
        <w:rPr>
          <w:rFonts w:eastAsia="Times New Roman" w:cs="Times New Roman"/>
          <w:b/>
          <w:i/>
          <w:iCs/>
          <w:sz w:val="20"/>
          <w:szCs w:val="20"/>
        </w:rPr>
      </w:pPr>
      <w:r w:rsidRPr="00A22A67">
        <w:rPr>
          <w:rFonts w:eastAsia="Times New Roman" w:cs="Times New Roman"/>
          <w:iCs/>
          <w:sz w:val="20"/>
          <w:szCs w:val="20"/>
        </w:rPr>
        <w:t>Odběratelem) (jméno, příjmení)</w:t>
      </w:r>
      <w:r w:rsidRPr="00A22A67">
        <w:rPr>
          <w:rFonts w:eastAsia="Times New Roman" w:cs="Times New Roman"/>
          <w:iCs/>
          <w:sz w:val="20"/>
          <w:szCs w:val="20"/>
        </w:rPr>
        <w:tab/>
      </w:r>
      <w:r w:rsidRPr="00A22A67">
        <w:rPr>
          <w:rFonts w:eastAsia="Times New Roman" w:cs="Times New Roman"/>
          <w:iCs/>
          <w:sz w:val="20"/>
          <w:szCs w:val="20"/>
        </w:rPr>
        <w:tab/>
      </w:r>
      <w:r w:rsidRPr="00A22A67">
        <w:rPr>
          <w:rFonts w:eastAsia="Times New Roman" w:cs="Times New Roman"/>
          <w:b/>
          <w:i/>
          <w:iCs/>
          <w:sz w:val="20"/>
          <w:szCs w:val="20"/>
        </w:rPr>
        <w:tab/>
      </w:r>
      <w:r w:rsidRPr="00A22A67">
        <w:rPr>
          <w:rFonts w:eastAsia="Times New Roman" w:cs="Times New Roman"/>
          <w:b/>
          <w:i/>
          <w:iCs/>
          <w:sz w:val="20"/>
          <w:szCs w:val="20"/>
        </w:rPr>
        <w:tab/>
      </w:r>
      <w:r w:rsidRPr="00A22A67">
        <w:rPr>
          <w:rFonts w:eastAsia="Times New Roman" w:cs="Times New Roman"/>
          <w:b/>
          <w:i/>
          <w:iCs/>
          <w:sz w:val="20"/>
          <w:szCs w:val="20"/>
        </w:rPr>
        <w:tab/>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b/>
          <w:sz w:val="20"/>
          <w:szCs w:val="20"/>
        </w:rPr>
      </w:pPr>
      <w:r w:rsidRPr="00A22A67">
        <w:rPr>
          <w:rFonts w:eastAsia="Times New Roman" w:cs="Times New Roman"/>
          <w:b/>
          <w:sz w:val="20"/>
          <w:szCs w:val="20"/>
        </w:rPr>
        <w:t>Po</w:t>
      </w:r>
      <w:r w:rsidR="005E2EDD">
        <w:rPr>
          <w:rFonts w:eastAsia="Times New Roman" w:cs="Times New Roman"/>
          <w:b/>
          <w:sz w:val="20"/>
          <w:szCs w:val="20"/>
        </w:rPr>
        <w:t>čet osob v nemovitosti:</w:t>
      </w:r>
      <w:r w:rsidR="005E2EDD">
        <w:rPr>
          <w:rFonts w:eastAsia="Times New Roman" w:cs="Times New Roman"/>
          <w:b/>
          <w:sz w:val="20"/>
          <w:szCs w:val="20"/>
        </w:rPr>
        <w:tab/>
      </w:r>
      <w:r w:rsidR="005E2EDD">
        <w:rPr>
          <w:rFonts w:eastAsia="Times New Roman" w:cs="Times New Roman"/>
          <w:b/>
          <w:sz w:val="20"/>
          <w:szCs w:val="20"/>
        </w:rPr>
        <w:tab/>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(trvale připojené osoby)</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b/>
          <w:sz w:val="20"/>
          <w:szCs w:val="20"/>
        </w:rPr>
      </w:pPr>
      <w:r w:rsidRPr="00A22A67">
        <w:rPr>
          <w:rFonts w:eastAsia="Times New Roman" w:cs="Times New Roman"/>
          <w:b/>
          <w:sz w:val="20"/>
          <w:szCs w:val="20"/>
        </w:rPr>
        <w:t>Nepr</w:t>
      </w:r>
      <w:r w:rsidR="005E2EDD">
        <w:rPr>
          <w:rFonts w:eastAsia="Times New Roman" w:cs="Times New Roman"/>
          <w:b/>
          <w:sz w:val="20"/>
          <w:szCs w:val="20"/>
        </w:rPr>
        <w:t>avidelně bydlící osoby:</w:t>
      </w:r>
      <w:r w:rsidR="005E2EDD">
        <w:rPr>
          <w:rFonts w:eastAsia="Times New Roman" w:cs="Times New Roman"/>
          <w:b/>
          <w:sz w:val="20"/>
          <w:szCs w:val="20"/>
        </w:rPr>
        <w:tab/>
      </w:r>
      <w:r w:rsidR="005E2EDD">
        <w:rPr>
          <w:rFonts w:eastAsia="Times New Roman" w:cs="Times New Roman"/>
          <w:b/>
          <w:sz w:val="20"/>
          <w:szCs w:val="20"/>
        </w:rPr>
        <w:tab/>
        <w:t>0</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(počet dnů/rok)</w:t>
      </w:r>
    </w:p>
    <w:p w:rsidR="00A22A67" w:rsidRPr="00A22A67" w:rsidRDefault="00A22A67" w:rsidP="00A22A67">
      <w:pPr>
        <w:spacing w:after="0" w:line="240" w:lineRule="auto"/>
        <w:jc w:val="both"/>
        <w:rPr>
          <w:rFonts w:eastAsia="Times New Roman" w:cs="Times New Roman"/>
          <w:b/>
          <w:bCs/>
          <w:sz w:val="20"/>
          <w:szCs w:val="20"/>
        </w:rPr>
      </w:pPr>
    </w:p>
    <w:p w:rsidR="00A22A67" w:rsidRPr="00A22A67" w:rsidRDefault="00A22A67" w:rsidP="00A22A67">
      <w:pPr>
        <w:spacing w:after="0" w:line="240" w:lineRule="auto"/>
        <w:jc w:val="both"/>
        <w:rPr>
          <w:rFonts w:eastAsia="Times New Roman" w:cs="Times New Roman"/>
          <w:b/>
          <w:bCs/>
          <w:sz w:val="20"/>
          <w:szCs w:val="20"/>
        </w:rPr>
      </w:pPr>
      <w:r w:rsidRPr="00A22A67">
        <w:rPr>
          <w:rFonts w:eastAsia="Times New Roman" w:cs="Times New Roman"/>
          <w:b/>
          <w:bCs/>
          <w:sz w:val="20"/>
          <w:szCs w:val="20"/>
        </w:rPr>
        <w:t xml:space="preserve">Způsob zjišťování množství </w:t>
      </w:r>
    </w:p>
    <w:p w:rsidR="00A22A67" w:rsidRPr="00A22A67" w:rsidRDefault="00A22A67" w:rsidP="00A22A67">
      <w:pPr>
        <w:spacing w:after="0" w:line="240" w:lineRule="auto"/>
        <w:jc w:val="both"/>
        <w:rPr>
          <w:rFonts w:eastAsia="Times New Roman" w:cs="Times New Roman"/>
          <w:bCs/>
          <w:sz w:val="20"/>
          <w:szCs w:val="20"/>
        </w:rPr>
      </w:pPr>
      <w:r w:rsidRPr="00A22A67">
        <w:rPr>
          <w:rFonts w:eastAsia="Times New Roman" w:cs="Times New Roman"/>
          <w:b/>
          <w:bCs/>
          <w:sz w:val="20"/>
          <w:szCs w:val="20"/>
        </w:rPr>
        <w:t>odváděných odpadních vod:</w:t>
      </w:r>
      <w:r w:rsidRPr="00A22A67">
        <w:rPr>
          <w:rFonts w:eastAsia="Times New Roman" w:cs="Times New Roman"/>
          <w:b/>
          <w:bCs/>
          <w:sz w:val="20"/>
          <w:szCs w:val="20"/>
        </w:rPr>
        <w:tab/>
      </w:r>
      <w:r w:rsidRPr="00A22A67">
        <w:rPr>
          <w:rFonts w:eastAsia="Times New Roman" w:cs="Times New Roman"/>
          <w:bCs/>
          <w:sz w:val="20"/>
          <w:szCs w:val="20"/>
        </w:rPr>
        <w:t>a)</w:t>
      </w:r>
      <w:r w:rsidRPr="00A22A67">
        <w:rPr>
          <w:rFonts w:eastAsia="Times New Roman" w:cs="Times New Roman"/>
          <w:b/>
          <w:bCs/>
          <w:sz w:val="20"/>
          <w:szCs w:val="20"/>
        </w:rPr>
        <w:tab/>
      </w:r>
      <w:r w:rsidRPr="00FF4FD0">
        <w:rPr>
          <w:rFonts w:eastAsia="Times New Roman" w:cs="Times New Roman"/>
          <w:bCs/>
          <w:sz w:val="20"/>
          <w:szCs w:val="20"/>
        </w:rPr>
        <w:t>vodoměr (ve výši dodané – odebrané vodovodem)</w:t>
      </w:r>
    </w:p>
    <w:p w:rsidR="00A22A67" w:rsidRPr="00A22A67" w:rsidRDefault="00A22A67" w:rsidP="00A22A67">
      <w:pPr>
        <w:spacing w:after="0" w:line="240" w:lineRule="auto"/>
        <w:jc w:val="both"/>
        <w:rPr>
          <w:rFonts w:eastAsia="Times New Roman" w:cs="Times New Roman"/>
          <w:bCs/>
          <w:sz w:val="20"/>
          <w:szCs w:val="20"/>
        </w:rPr>
      </w:pPr>
      <w:r w:rsidRPr="00A22A67">
        <w:rPr>
          <w:rFonts w:eastAsia="Times New Roman" w:cs="Times New Roman"/>
          <w:bCs/>
          <w:sz w:val="20"/>
          <w:szCs w:val="20"/>
        </w:rPr>
        <w:tab/>
      </w:r>
      <w:r w:rsidRPr="00A22A67">
        <w:rPr>
          <w:rFonts w:eastAsia="Times New Roman" w:cs="Times New Roman"/>
          <w:bCs/>
          <w:sz w:val="20"/>
          <w:szCs w:val="20"/>
        </w:rPr>
        <w:tab/>
      </w:r>
      <w:r w:rsidRPr="00A22A67">
        <w:rPr>
          <w:rFonts w:eastAsia="Times New Roman" w:cs="Times New Roman"/>
          <w:bCs/>
          <w:sz w:val="20"/>
          <w:szCs w:val="20"/>
        </w:rPr>
        <w:tab/>
      </w:r>
      <w:r w:rsidRPr="00A22A67">
        <w:rPr>
          <w:rFonts w:eastAsia="Times New Roman" w:cs="Times New Roman"/>
          <w:bCs/>
          <w:sz w:val="20"/>
          <w:szCs w:val="20"/>
        </w:rPr>
        <w:tab/>
        <w:t>b)</w:t>
      </w:r>
      <w:r w:rsidRPr="00A22A67">
        <w:rPr>
          <w:rFonts w:eastAsia="Times New Roman" w:cs="Times New Roman"/>
          <w:bCs/>
          <w:sz w:val="20"/>
          <w:szCs w:val="20"/>
        </w:rPr>
        <w:tab/>
      </w:r>
      <w:r w:rsidRPr="006B7959">
        <w:rPr>
          <w:rFonts w:eastAsia="Times New Roman" w:cs="Times New Roman"/>
          <w:bCs/>
          <w:strike/>
          <w:sz w:val="20"/>
          <w:szCs w:val="20"/>
        </w:rPr>
        <w:t>přepočtem podle směrných čísel</w:t>
      </w:r>
    </w:p>
    <w:p w:rsidR="00A22A67" w:rsidRPr="00A22A67" w:rsidRDefault="00A22A67" w:rsidP="00A22A67">
      <w:pPr>
        <w:spacing w:after="0" w:line="240" w:lineRule="auto"/>
        <w:jc w:val="both"/>
        <w:rPr>
          <w:rFonts w:eastAsia="Times New Roman" w:cs="Times New Roman"/>
          <w:b/>
          <w:bCs/>
          <w:sz w:val="20"/>
          <w:szCs w:val="20"/>
        </w:rPr>
      </w:pPr>
    </w:p>
    <w:p w:rsidR="00A22A67" w:rsidRPr="00A22A67" w:rsidRDefault="00A22A67" w:rsidP="00A22A67">
      <w:pPr>
        <w:spacing w:after="0" w:line="240" w:lineRule="auto"/>
        <w:jc w:val="both"/>
        <w:rPr>
          <w:rFonts w:eastAsia="Times New Roman" w:cs="Times New Roman"/>
          <w:bCs/>
          <w:i/>
          <w:sz w:val="20"/>
          <w:szCs w:val="20"/>
        </w:rPr>
      </w:pPr>
      <w:r w:rsidRPr="00A22A67">
        <w:rPr>
          <w:rFonts w:eastAsia="Times New Roman" w:cs="Times New Roman"/>
          <w:bCs/>
          <w:i/>
          <w:sz w:val="20"/>
          <w:szCs w:val="20"/>
        </w:rPr>
        <w:t xml:space="preserve">Pozn.: Pro výpočet podle směrných čísel se stanovuje roční spotřeba vody na jednu osobu </w:t>
      </w:r>
      <w:r w:rsidRPr="00A22A67">
        <w:rPr>
          <w:rFonts w:eastAsia="Times New Roman" w:cs="Times New Roman"/>
          <w:bCs/>
          <w:i/>
          <w:sz w:val="20"/>
          <w:szCs w:val="20"/>
          <w:u w:val="single"/>
        </w:rPr>
        <w:t>35</w:t>
      </w:r>
      <w:r w:rsidRPr="00A22A67">
        <w:rPr>
          <w:rFonts w:eastAsia="Times New Roman" w:cs="Times New Roman"/>
          <w:i/>
          <w:sz w:val="20"/>
          <w:szCs w:val="20"/>
          <w:u w:val="single"/>
        </w:rPr>
        <w:t xml:space="preserve"> m³/rok.</w:t>
      </w:r>
    </w:p>
    <w:p w:rsidR="00A22A67" w:rsidRPr="00A22A67" w:rsidRDefault="00A22A67" w:rsidP="00A22A67">
      <w:pPr>
        <w:spacing w:after="0" w:line="240" w:lineRule="auto"/>
        <w:jc w:val="both"/>
        <w:rPr>
          <w:rFonts w:eastAsia="Times New Roman" w:cs="Times New Roman"/>
          <w:b/>
          <w:sz w:val="20"/>
          <w:szCs w:val="20"/>
        </w:rPr>
      </w:pPr>
    </w:p>
    <w:p w:rsidR="00A22A67" w:rsidRPr="00A22A67" w:rsidRDefault="00A22A67" w:rsidP="00A22A67">
      <w:pPr>
        <w:spacing w:after="0" w:line="240" w:lineRule="auto"/>
        <w:jc w:val="both"/>
        <w:rPr>
          <w:rFonts w:eastAsia="Times New Roman" w:cs="Times New Roman"/>
          <w:b/>
          <w:sz w:val="20"/>
          <w:szCs w:val="20"/>
        </w:rPr>
      </w:pPr>
      <w:r w:rsidRPr="00A22A67">
        <w:rPr>
          <w:rFonts w:eastAsia="Times New Roman" w:cs="Times New Roman"/>
          <w:b/>
          <w:sz w:val="20"/>
          <w:szCs w:val="20"/>
        </w:rPr>
        <w:t>Počáteční stav vodoměru:</w:t>
      </w:r>
      <w:r w:rsidRPr="00A22A67">
        <w:rPr>
          <w:rFonts w:eastAsia="Times New Roman" w:cs="Times New Roman"/>
          <w:b/>
          <w:sz w:val="20"/>
          <w:szCs w:val="20"/>
        </w:rPr>
        <w:tab/>
      </w:r>
      <w:r w:rsidRPr="00A22A67">
        <w:rPr>
          <w:rFonts w:eastAsia="Times New Roman" w:cs="Times New Roman"/>
          <w:b/>
          <w:color w:val="FF0000"/>
          <w:sz w:val="20"/>
          <w:szCs w:val="20"/>
        </w:rPr>
        <w:t>…</w:t>
      </w:r>
      <w:r w:rsidR="00B83E6D">
        <w:rPr>
          <w:rFonts w:eastAsia="Times New Roman" w:cs="Times New Roman"/>
          <w:b/>
          <w:color w:val="FF0000"/>
          <w:sz w:val="20"/>
          <w:szCs w:val="20"/>
        </w:rPr>
        <w:t>……</w:t>
      </w:r>
      <w:r w:rsidRPr="00A22A67">
        <w:rPr>
          <w:rFonts w:eastAsia="Times New Roman" w:cs="Times New Roman"/>
          <w:b/>
          <w:color w:val="FF0000"/>
          <w:sz w:val="20"/>
          <w:szCs w:val="20"/>
          <w:u w:val="single"/>
        </w:rPr>
        <w:t xml:space="preserve"> m³</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b/>
          <w:sz w:val="20"/>
          <w:szCs w:val="20"/>
        </w:rPr>
      </w:pPr>
      <w:r w:rsidRPr="00A22A67">
        <w:rPr>
          <w:rFonts w:eastAsia="Times New Roman" w:cs="Times New Roman"/>
          <w:b/>
          <w:sz w:val="20"/>
          <w:szCs w:val="20"/>
        </w:rPr>
        <w:t>Odečet stavu proveden dne :</w:t>
      </w:r>
      <w:r w:rsidRPr="00A22A67">
        <w:rPr>
          <w:rFonts w:eastAsia="Times New Roman" w:cs="Times New Roman"/>
          <w:b/>
          <w:sz w:val="20"/>
          <w:szCs w:val="20"/>
        </w:rPr>
        <w:tab/>
        <w:t>………………………………..</w:t>
      </w:r>
    </w:p>
    <w:p w:rsidR="00A22A67" w:rsidRPr="00A22A67" w:rsidRDefault="00A22A67" w:rsidP="00A22A67">
      <w:pPr>
        <w:spacing w:after="0" w:line="240" w:lineRule="auto"/>
        <w:jc w:val="both"/>
        <w:rPr>
          <w:rFonts w:eastAsia="Times New Roman" w:cs="Times New Roman"/>
          <w:bCs/>
          <w:sz w:val="20"/>
          <w:szCs w:val="20"/>
        </w:rPr>
      </w:pPr>
    </w:p>
    <w:p w:rsidR="00A22A67" w:rsidRPr="00A22A67" w:rsidRDefault="00A22A67" w:rsidP="00A22A67">
      <w:pPr>
        <w:spacing w:after="0" w:line="240" w:lineRule="auto"/>
        <w:jc w:val="both"/>
        <w:rPr>
          <w:rFonts w:eastAsia="Times New Roman" w:cs="Times New Roman"/>
          <w:b/>
          <w:bCs/>
          <w:sz w:val="20"/>
          <w:szCs w:val="20"/>
        </w:rPr>
      </w:pPr>
      <w:r w:rsidRPr="00A22A67">
        <w:rPr>
          <w:rFonts w:eastAsia="Times New Roman" w:cs="Times New Roman"/>
          <w:b/>
          <w:bCs/>
          <w:sz w:val="20"/>
          <w:szCs w:val="20"/>
        </w:rPr>
        <w:t>Limit množství vypouštěné</w:t>
      </w:r>
    </w:p>
    <w:p w:rsidR="00A22A67" w:rsidRPr="00A22A67" w:rsidRDefault="00A22A67" w:rsidP="00A22A67">
      <w:pPr>
        <w:spacing w:after="0" w:line="240" w:lineRule="auto"/>
        <w:jc w:val="both"/>
        <w:rPr>
          <w:rFonts w:eastAsia="Times New Roman" w:cs="Times New Roman"/>
          <w:bCs/>
          <w:sz w:val="20"/>
          <w:szCs w:val="20"/>
        </w:rPr>
      </w:pPr>
      <w:r w:rsidRPr="00A22A67">
        <w:rPr>
          <w:rFonts w:eastAsia="Times New Roman" w:cs="Times New Roman"/>
          <w:b/>
          <w:bCs/>
          <w:sz w:val="20"/>
          <w:szCs w:val="20"/>
        </w:rPr>
        <w:t>odpadní vody:</w:t>
      </w:r>
      <w:r w:rsidRPr="00A22A67">
        <w:rPr>
          <w:rFonts w:eastAsia="Times New Roman" w:cs="Times New Roman"/>
          <w:b/>
          <w:bCs/>
          <w:sz w:val="20"/>
          <w:szCs w:val="20"/>
        </w:rPr>
        <w:tab/>
      </w:r>
      <w:r w:rsidRPr="00A22A67">
        <w:rPr>
          <w:rFonts w:eastAsia="Times New Roman" w:cs="Times New Roman"/>
          <w:bCs/>
          <w:sz w:val="20"/>
          <w:szCs w:val="20"/>
        </w:rPr>
        <w:tab/>
      </w:r>
      <w:r w:rsidRPr="00A22A67">
        <w:rPr>
          <w:rFonts w:eastAsia="Times New Roman" w:cs="Times New Roman"/>
          <w:bCs/>
          <w:sz w:val="20"/>
          <w:szCs w:val="20"/>
        </w:rPr>
        <w:tab/>
        <w:t>2,5m³/den</w:t>
      </w:r>
    </w:p>
    <w:p w:rsidR="00A22A67" w:rsidRPr="00A22A67" w:rsidRDefault="00A22A67" w:rsidP="00A22A67">
      <w:pPr>
        <w:spacing w:after="0" w:line="240" w:lineRule="auto"/>
        <w:jc w:val="both"/>
        <w:rPr>
          <w:rFonts w:eastAsia="Times New Roman" w:cs="Times New Roman"/>
          <w:bCs/>
          <w:sz w:val="20"/>
          <w:szCs w:val="20"/>
        </w:rPr>
      </w:pPr>
    </w:p>
    <w:p w:rsidR="00A22A67" w:rsidRPr="00A22A67" w:rsidRDefault="00A22A67" w:rsidP="00A22A67">
      <w:pPr>
        <w:spacing w:after="0" w:line="240" w:lineRule="auto"/>
        <w:jc w:val="both"/>
        <w:rPr>
          <w:rFonts w:eastAsia="Times New Roman" w:cs="Times New Roman"/>
          <w:bCs/>
          <w:sz w:val="20"/>
          <w:szCs w:val="20"/>
        </w:rPr>
      </w:pPr>
    </w:p>
    <w:p w:rsidR="00A22A67" w:rsidRPr="00A22A67" w:rsidRDefault="00A22A67" w:rsidP="00A22A67">
      <w:pPr>
        <w:spacing w:after="0" w:line="240" w:lineRule="auto"/>
        <w:jc w:val="both"/>
        <w:rPr>
          <w:rFonts w:eastAsia="Times New Roman" w:cs="Times New Roman"/>
          <w:b/>
          <w:bCs/>
          <w:sz w:val="20"/>
          <w:szCs w:val="20"/>
        </w:rPr>
      </w:pPr>
      <w:r w:rsidRPr="00A22A67">
        <w:rPr>
          <w:rFonts w:eastAsia="Times New Roman" w:cs="Times New Roman"/>
          <w:b/>
          <w:bCs/>
          <w:sz w:val="20"/>
          <w:szCs w:val="20"/>
        </w:rPr>
        <w:t>Způsob úhrady služeb:</w:t>
      </w:r>
    </w:p>
    <w:p w:rsidR="00A22A67" w:rsidRPr="00A22A67" w:rsidRDefault="00A22A67" w:rsidP="00A22A67">
      <w:pPr>
        <w:spacing w:after="0" w:line="240" w:lineRule="auto"/>
        <w:jc w:val="both"/>
        <w:rPr>
          <w:rFonts w:eastAsia="Times New Roman" w:cs="Times New Roman"/>
          <w:b/>
          <w:bCs/>
          <w:sz w:val="20"/>
          <w:szCs w:val="20"/>
        </w:rPr>
      </w:pPr>
    </w:p>
    <w:p w:rsidR="00A22A67" w:rsidRPr="00A22A67" w:rsidRDefault="00A22A67" w:rsidP="00A22A67">
      <w:pPr>
        <w:spacing w:after="0" w:line="240" w:lineRule="auto"/>
        <w:jc w:val="both"/>
        <w:rPr>
          <w:rFonts w:eastAsia="Times New Roman" w:cs="Times New Roman"/>
          <w:bCs/>
          <w:sz w:val="20"/>
          <w:szCs w:val="20"/>
        </w:rPr>
      </w:pPr>
      <w:r w:rsidRPr="00A22A67">
        <w:rPr>
          <w:rFonts w:eastAsia="Times New Roman" w:cs="Times New Roman"/>
          <w:b/>
          <w:bCs/>
          <w:sz w:val="20"/>
          <w:szCs w:val="20"/>
        </w:rPr>
        <w:t>Placení záloh:</w:t>
      </w:r>
      <w:r w:rsidRPr="00A22A67">
        <w:rPr>
          <w:rFonts w:eastAsia="Times New Roman" w:cs="Times New Roman"/>
          <w:b/>
          <w:bCs/>
          <w:sz w:val="20"/>
          <w:szCs w:val="20"/>
        </w:rPr>
        <w:tab/>
      </w:r>
      <w:r w:rsidRPr="00A22A67">
        <w:rPr>
          <w:rFonts w:eastAsia="Times New Roman" w:cs="Times New Roman"/>
          <w:b/>
          <w:bCs/>
          <w:sz w:val="20"/>
          <w:szCs w:val="20"/>
        </w:rPr>
        <w:tab/>
      </w:r>
      <w:r w:rsidRPr="00A22A67">
        <w:rPr>
          <w:rFonts w:eastAsia="Times New Roman" w:cs="Times New Roman"/>
          <w:bCs/>
          <w:sz w:val="20"/>
          <w:szCs w:val="20"/>
        </w:rPr>
        <w:t>měsíčně</w:t>
      </w:r>
    </w:p>
    <w:p w:rsidR="00A22A67" w:rsidRPr="00A22A67" w:rsidRDefault="00A22A67" w:rsidP="00A22A67">
      <w:pPr>
        <w:spacing w:after="0" w:line="240" w:lineRule="auto"/>
        <w:jc w:val="both"/>
        <w:rPr>
          <w:rFonts w:eastAsia="Times New Roman" w:cs="Times New Roman"/>
          <w:bCs/>
          <w:sz w:val="20"/>
          <w:szCs w:val="20"/>
        </w:rPr>
      </w:pPr>
      <w:r w:rsidRPr="00A22A67">
        <w:rPr>
          <w:rFonts w:eastAsia="Times New Roman" w:cs="Times New Roman"/>
          <w:b/>
          <w:bCs/>
          <w:sz w:val="20"/>
          <w:szCs w:val="20"/>
        </w:rPr>
        <w:t>Způsob platby záloh:</w:t>
      </w:r>
      <w:r w:rsidRPr="00A22A67">
        <w:rPr>
          <w:rFonts w:eastAsia="Times New Roman" w:cs="Times New Roman"/>
          <w:b/>
          <w:bCs/>
          <w:sz w:val="20"/>
          <w:szCs w:val="20"/>
        </w:rPr>
        <w:tab/>
      </w:r>
      <w:r w:rsidRPr="00A22A67">
        <w:rPr>
          <w:rFonts w:eastAsia="Times New Roman" w:cs="Times New Roman"/>
          <w:bCs/>
          <w:sz w:val="20"/>
          <w:szCs w:val="20"/>
        </w:rPr>
        <w:t>pouze bezhotovostně</w:t>
      </w:r>
    </w:p>
    <w:p w:rsidR="00A22A67" w:rsidRPr="00A22A67" w:rsidRDefault="00A22A67" w:rsidP="00A22A67">
      <w:pPr>
        <w:spacing w:after="0" w:line="240" w:lineRule="auto"/>
        <w:jc w:val="both"/>
        <w:rPr>
          <w:rFonts w:eastAsia="Times New Roman" w:cs="Times New Roman"/>
          <w:bCs/>
          <w:sz w:val="20"/>
          <w:szCs w:val="20"/>
        </w:rPr>
      </w:pPr>
      <w:r w:rsidRPr="00A22A67">
        <w:rPr>
          <w:rFonts w:eastAsia="Times New Roman" w:cs="Times New Roman"/>
          <w:b/>
          <w:bCs/>
          <w:sz w:val="20"/>
          <w:szCs w:val="20"/>
        </w:rPr>
        <w:t>Úhrada faktur:</w:t>
      </w:r>
      <w:r w:rsidRPr="00A22A67">
        <w:rPr>
          <w:rFonts w:eastAsia="Times New Roman" w:cs="Times New Roman"/>
          <w:b/>
          <w:bCs/>
          <w:sz w:val="20"/>
          <w:szCs w:val="20"/>
        </w:rPr>
        <w:tab/>
      </w:r>
      <w:r w:rsidRPr="00A22A67">
        <w:rPr>
          <w:rFonts w:eastAsia="Times New Roman" w:cs="Times New Roman"/>
          <w:bCs/>
          <w:sz w:val="20"/>
          <w:szCs w:val="20"/>
        </w:rPr>
        <w:tab/>
        <w:t>převodní příkaz</w:t>
      </w:r>
    </w:p>
    <w:p w:rsidR="00A22A67" w:rsidRPr="00A22A67" w:rsidRDefault="00A22A67" w:rsidP="00A22A67">
      <w:pPr>
        <w:spacing w:after="0" w:line="240" w:lineRule="auto"/>
        <w:jc w:val="both"/>
        <w:rPr>
          <w:rFonts w:eastAsia="Times New Roman" w:cs="Times New Roman"/>
          <w:b/>
          <w:bCs/>
          <w:sz w:val="20"/>
          <w:szCs w:val="20"/>
        </w:rPr>
      </w:pPr>
      <w:r w:rsidRPr="00A22A67">
        <w:rPr>
          <w:rFonts w:eastAsia="Times New Roman" w:cs="Times New Roman"/>
          <w:b/>
          <w:bCs/>
          <w:sz w:val="20"/>
          <w:szCs w:val="20"/>
        </w:rPr>
        <w:t>Vracení přeplatků:</w:t>
      </w:r>
      <w:r w:rsidRPr="00A22A67">
        <w:rPr>
          <w:rFonts w:eastAsia="Times New Roman" w:cs="Times New Roman"/>
          <w:bCs/>
          <w:sz w:val="20"/>
          <w:szCs w:val="20"/>
        </w:rPr>
        <w:tab/>
        <w:t>převodní příkaz</w:t>
      </w:r>
    </w:p>
    <w:p w:rsidR="00A22A67" w:rsidRPr="00A22A67" w:rsidRDefault="00A22A67" w:rsidP="00A22A67">
      <w:pPr>
        <w:spacing w:after="0" w:line="240" w:lineRule="auto"/>
        <w:jc w:val="both"/>
        <w:rPr>
          <w:rFonts w:eastAsia="Times New Roman" w:cs="Times New Roman"/>
          <w:bCs/>
          <w:sz w:val="20"/>
          <w:szCs w:val="20"/>
        </w:rPr>
      </w:pPr>
    </w:p>
    <w:p w:rsidR="00A22A67" w:rsidRPr="00A22A67" w:rsidRDefault="00A22A67" w:rsidP="00A22A67">
      <w:pPr>
        <w:spacing w:after="0" w:line="240" w:lineRule="auto"/>
        <w:jc w:val="both"/>
        <w:rPr>
          <w:rFonts w:eastAsia="Times New Roman" w:cs="Times New Roman"/>
          <w:bCs/>
          <w:sz w:val="20"/>
          <w:szCs w:val="20"/>
        </w:rPr>
      </w:pPr>
    </w:p>
    <w:p w:rsidR="00A22A67" w:rsidRPr="00A22A67" w:rsidRDefault="00A22A67" w:rsidP="00A22A67">
      <w:pPr>
        <w:spacing w:after="0" w:line="240" w:lineRule="auto"/>
        <w:jc w:val="both"/>
        <w:rPr>
          <w:rFonts w:eastAsia="Times New Roman" w:cs="Times New Roman"/>
          <w:bCs/>
          <w:sz w:val="20"/>
          <w:szCs w:val="20"/>
        </w:rPr>
      </w:pPr>
    </w:p>
    <w:p w:rsidR="00A22A67" w:rsidRPr="00A22A67" w:rsidRDefault="00A22A67" w:rsidP="00A22A67">
      <w:pPr>
        <w:spacing w:after="0" w:line="240" w:lineRule="auto"/>
        <w:jc w:val="both"/>
        <w:rPr>
          <w:rFonts w:eastAsia="Times New Roman" w:cs="Times New Roman"/>
          <w:bCs/>
          <w:sz w:val="20"/>
          <w:szCs w:val="20"/>
        </w:rPr>
      </w:pPr>
    </w:p>
    <w:p w:rsidR="00A22A67" w:rsidRPr="00A22A67" w:rsidRDefault="005E2EDD" w:rsidP="00A22A67">
      <w:pPr>
        <w:spacing w:after="0" w:line="240" w:lineRule="auto"/>
        <w:jc w:val="center"/>
        <w:rPr>
          <w:rFonts w:eastAsia="Times New Roman" w:cs="Times New Roman"/>
          <w:bCs/>
          <w:sz w:val="20"/>
          <w:szCs w:val="20"/>
        </w:rPr>
      </w:pPr>
      <w:r>
        <w:rPr>
          <w:rFonts w:eastAsia="Times New Roman" w:cs="Times New Roman"/>
          <w:bCs/>
          <w:sz w:val="20"/>
          <w:szCs w:val="20"/>
        </w:rPr>
        <w:t>V Ledcích, dne</w:t>
      </w:r>
      <w:r w:rsidR="006B7959">
        <w:rPr>
          <w:rFonts w:eastAsia="Times New Roman" w:cs="Times New Roman"/>
          <w:bCs/>
          <w:sz w:val="20"/>
          <w:szCs w:val="20"/>
        </w:rPr>
        <w:t xml:space="preserve"> </w:t>
      </w:r>
      <w:r w:rsidR="00B83E6D">
        <w:rPr>
          <w:rFonts w:eastAsia="Times New Roman" w:cs="Times New Roman"/>
          <w:bCs/>
          <w:sz w:val="20"/>
          <w:szCs w:val="20"/>
        </w:rPr>
        <w:t>………………………..</w:t>
      </w:r>
    </w:p>
    <w:p w:rsidR="00A22A67" w:rsidRPr="00A22A67" w:rsidRDefault="00A22A67" w:rsidP="00A22A67">
      <w:pPr>
        <w:spacing w:after="0" w:line="240" w:lineRule="auto"/>
        <w:rPr>
          <w:rFonts w:eastAsia="Times New Roman" w:cs="Times New Roman"/>
          <w:bCs/>
          <w:sz w:val="20"/>
          <w:szCs w:val="20"/>
        </w:rPr>
      </w:pPr>
    </w:p>
    <w:p w:rsidR="00A22A67" w:rsidRDefault="00A22A67" w:rsidP="00A22A67">
      <w:pPr>
        <w:spacing w:after="0" w:line="240" w:lineRule="auto"/>
        <w:rPr>
          <w:rFonts w:eastAsia="Times New Roman" w:cs="Times New Roman"/>
          <w:b/>
          <w:bCs/>
          <w:sz w:val="20"/>
          <w:szCs w:val="20"/>
        </w:rPr>
      </w:pPr>
    </w:p>
    <w:p w:rsidR="00A22A67" w:rsidRDefault="00A22A67" w:rsidP="00A22A67">
      <w:pPr>
        <w:spacing w:after="0" w:line="240" w:lineRule="auto"/>
        <w:rPr>
          <w:rFonts w:eastAsia="Times New Roman" w:cs="Times New Roman"/>
          <w:b/>
          <w:bCs/>
          <w:sz w:val="20"/>
          <w:szCs w:val="20"/>
        </w:rPr>
      </w:pPr>
    </w:p>
    <w:p w:rsidR="00A22A67" w:rsidRPr="00A22A67" w:rsidRDefault="00A22A67" w:rsidP="00A22A67">
      <w:pPr>
        <w:spacing w:after="0" w:line="240" w:lineRule="auto"/>
        <w:rPr>
          <w:rFonts w:eastAsia="Times New Roman" w:cs="Times New Roman"/>
          <w:b/>
          <w:bCs/>
          <w:sz w:val="20"/>
          <w:szCs w:val="20"/>
        </w:rPr>
      </w:pPr>
    </w:p>
    <w:p w:rsidR="00A22A67" w:rsidRPr="00A22A67" w:rsidRDefault="00A22A67" w:rsidP="00A22A67">
      <w:pPr>
        <w:spacing w:after="0" w:line="240" w:lineRule="auto"/>
        <w:jc w:val="center"/>
        <w:rPr>
          <w:rFonts w:eastAsia="Times New Roman" w:cs="Times New Roman"/>
          <w:b/>
          <w:bCs/>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Za dodavatele :</w:t>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t>Odběratel :</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p>
    <w:p w:rsid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w:t>
      </w:r>
      <w:r w:rsidRPr="00A22A67">
        <w:rPr>
          <w:rFonts w:eastAsia="Times New Roman" w:cs="Times New Roman"/>
          <w:sz w:val="20"/>
          <w:szCs w:val="20"/>
        </w:rPr>
        <w:tab/>
      </w:r>
      <w:r w:rsidRPr="00A22A67">
        <w:rPr>
          <w:rFonts w:eastAsia="Times New Roman" w:cs="Times New Roman"/>
          <w:sz w:val="20"/>
          <w:szCs w:val="20"/>
        </w:rPr>
        <w:tab/>
        <w:t>…………………………………………………………………</w:t>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p>
    <w:p w:rsidR="00A22A67" w:rsidRDefault="00A22A67" w:rsidP="00A22A67">
      <w:pPr>
        <w:spacing w:after="0" w:line="240" w:lineRule="auto"/>
        <w:jc w:val="both"/>
        <w:rPr>
          <w:rFonts w:eastAsia="Times New Roman" w:cs="Times New Roman"/>
          <w:sz w:val="20"/>
          <w:szCs w:val="20"/>
        </w:rPr>
      </w:pPr>
    </w:p>
    <w:p w:rsidR="00A22A67" w:rsidRDefault="00A22A67" w:rsidP="00A22A67">
      <w:pPr>
        <w:spacing w:after="0" w:line="240" w:lineRule="auto"/>
        <w:jc w:val="both"/>
        <w:rPr>
          <w:rFonts w:eastAsia="Times New Roman" w:cs="Times New Roman"/>
          <w:sz w:val="20"/>
          <w:szCs w:val="20"/>
        </w:rPr>
      </w:pPr>
    </w:p>
    <w:p w:rsidR="00B83E6D" w:rsidRDefault="00B83E6D" w:rsidP="00A22A67">
      <w:pPr>
        <w:spacing w:after="0" w:line="240" w:lineRule="auto"/>
        <w:jc w:val="both"/>
        <w:rPr>
          <w:rFonts w:eastAsia="Times New Roman" w:cs="Times New Roman"/>
          <w:sz w:val="20"/>
          <w:szCs w:val="20"/>
        </w:rPr>
      </w:pPr>
    </w:p>
    <w:p w:rsidR="00B83E6D" w:rsidRDefault="00B83E6D" w:rsidP="00A22A67">
      <w:pPr>
        <w:spacing w:after="0" w:line="240" w:lineRule="auto"/>
        <w:jc w:val="both"/>
        <w:rPr>
          <w:rFonts w:eastAsia="Times New Roman" w:cs="Times New Roman"/>
          <w:sz w:val="20"/>
          <w:szCs w:val="20"/>
        </w:rPr>
      </w:pPr>
    </w:p>
    <w:p w:rsidR="00B83E6D" w:rsidRPr="00A22A67" w:rsidRDefault="00B83E6D" w:rsidP="00A22A67">
      <w:pPr>
        <w:spacing w:after="0" w:line="240" w:lineRule="auto"/>
        <w:jc w:val="both"/>
        <w:rPr>
          <w:rFonts w:eastAsia="Times New Roman" w:cs="Times New Roman"/>
          <w:sz w:val="20"/>
          <w:szCs w:val="20"/>
        </w:rPr>
      </w:pPr>
    </w:p>
    <w:p w:rsidR="00B83E6D" w:rsidRDefault="00B83E6D" w:rsidP="00A22A67">
      <w:pPr>
        <w:spacing w:after="0" w:line="240" w:lineRule="auto"/>
        <w:jc w:val="center"/>
        <w:rPr>
          <w:rFonts w:eastAsia="Times New Roman" w:cs="Times New Roman"/>
          <w:b/>
          <w:sz w:val="20"/>
          <w:szCs w:val="20"/>
        </w:rPr>
      </w:pPr>
    </w:p>
    <w:p w:rsidR="00A22A67" w:rsidRPr="00A22A67" w:rsidRDefault="00A22A67" w:rsidP="00A22A67">
      <w:pPr>
        <w:spacing w:after="0" w:line="240" w:lineRule="auto"/>
        <w:jc w:val="center"/>
        <w:rPr>
          <w:rFonts w:eastAsia="Times New Roman" w:cs="Times New Roman"/>
          <w:b/>
          <w:sz w:val="20"/>
          <w:szCs w:val="20"/>
        </w:rPr>
      </w:pPr>
      <w:r w:rsidRPr="00A22A67">
        <w:rPr>
          <w:rFonts w:eastAsia="Times New Roman" w:cs="Times New Roman"/>
          <w:b/>
          <w:sz w:val="20"/>
          <w:szCs w:val="20"/>
        </w:rPr>
        <w:t>PŘÍLOHA  č. 2</w:t>
      </w:r>
    </w:p>
    <w:p w:rsidR="00A22A67" w:rsidRPr="00A22A67" w:rsidRDefault="00A22A67" w:rsidP="00A22A67">
      <w:pPr>
        <w:spacing w:after="0" w:line="240" w:lineRule="auto"/>
        <w:jc w:val="center"/>
        <w:rPr>
          <w:rFonts w:eastAsia="Times New Roman" w:cs="Times New Roman"/>
          <w:sz w:val="20"/>
          <w:szCs w:val="20"/>
        </w:rPr>
      </w:pPr>
      <w:r w:rsidRPr="00A22A67">
        <w:rPr>
          <w:rFonts w:eastAsia="Times New Roman" w:cs="Times New Roman"/>
          <w:sz w:val="20"/>
          <w:szCs w:val="20"/>
        </w:rPr>
        <w:t xml:space="preserve">ke smlouvě č. </w:t>
      </w:r>
      <w:r w:rsidR="005E2EDD">
        <w:rPr>
          <w:rFonts w:eastAsia="Times New Roman" w:cs="Times New Roman"/>
          <w:sz w:val="20"/>
          <w:szCs w:val="20"/>
        </w:rPr>
        <w:t>S/1/</w:t>
      </w:r>
      <w:r w:rsidR="00B83E6D">
        <w:rPr>
          <w:rFonts w:eastAsia="Times New Roman" w:cs="Times New Roman"/>
          <w:sz w:val="20"/>
          <w:szCs w:val="20"/>
        </w:rPr>
        <w:t>……..</w:t>
      </w:r>
      <w:r w:rsidRPr="00A22A67">
        <w:rPr>
          <w:rFonts w:eastAsia="Times New Roman" w:cs="Times New Roman"/>
          <w:sz w:val="20"/>
          <w:szCs w:val="20"/>
        </w:rPr>
        <w:t xml:space="preserve"> </w:t>
      </w:r>
      <w:r w:rsidRPr="00A22A67">
        <w:rPr>
          <w:rFonts w:eastAsia="Times New Roman" w:cs="Times New Roman"/>
          <w:b/>
          <w:sz w:val="20"/>
          <w:szCs w:val="20"/>
        </w:rPr>
        <w:t>o odvádění splaškových odpadních vod</w:t>
      </w:r>
      <w:r w:rsidRPr="00A22A67">
        <w:rPr>
          <w:rFonts w:eastAsia="Times New Roman" w:cs="Times New Roman"/>
          <w:sz w:val="20"/>
          <w:szCs w:val="20"/>
        </w:rPr>
        <w:t xml:space="preserve"> do kanalizace pro veřejnou potřebu</w:t>
      </w:r>
    </w:p>
    <w:p w:rsidR="00A22A67" w:rsidRPr="00A22A67" w:rsidRDefault="00A22A67" w:rsidP="00A22A67">
      <w:pPr>
        <w:spacing w:after="0" w:line="240" w:lineRule="auto"/>
        <w:jc w:val="center"/>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b/>
          <w:bCs/>
          <w:sz w:val="20"/>
          <w:szCs w:val="20"/>
        </w:rPr>
      </w:pPr>
      <w:r w:rsidRPr="00A22A67">
        <w:rPr>
          <w:rFonts w:eastAsia="Times New Roman" w:cs="Times New Roman"/>
          <w:b/>
          <w:bCs/>
          <w:sz w:val="20"/>
          <w:szCs w:val="20"/>
        </w:rPr>
        <w:t xml:space="preserve">DODAVATEL </w:t>
      </w:r>
      <w:r w:rsidRPr="00A22A67">
        <w:rPr>
          <w:rFonts w:eastAsia="Times New Roman" w:cs="Times New Roman"/>
          <w:b/>
          <w:bCs/>
          <w:sz w:val="20"/>
          <w:szCs w:val="20"/>
        </w:rPr>
        <w:tab/>
      </w:r>
      <w:r w:rsidRPr="00A22A67">
        <w:rPr>
          <w:rFonts w:eastAsia="Times New Roman" w:cs="Times New Roman"/>
          <w:b/>
          <w:bCs/>
          <w:sz w:val="20"/>
          <w:szCs w:val="20"/>
        </w:rPr>
        <w:tab/>
        <w:t>:</w:t>
      </w:r>
      <w:r w:rsidRPr="00A22A67">
        <w:rPr>
          <w:rFonts w:eastAsia="Times New Roman" w:cs="Times New Roman"/>
          <w:b/>
          <w:bCs/>
          <w:sz w:val="20"/>
          <w:szCs w:val="20"/>
        </w:rPr>
        <w:tab/>
      </w:r>
      <w:r w:rsidRPr="00A22A67">
        <w:rPr>
          <w:rFonts w:eastAsia="Times New Roman" w:cs="Times New Roman"/>
          <w:b/>
          <w:bCs/>
          <w:i/>
          <w:iCs/>
          <w:sz w:val="20"/>
          <w:szCs w:val="20"/>
        </w:rPr>
        <w:t xml:space="preserve">Šatavsko, </w:t>
      </w:r>
      <w:r w:rsidRPr="00A22A67">
        <w:rPr>
          <w:rFonts w:eastAsia="Times New Roman" w:cs="Times New Roman"/>
          <w:b/>
          <w:bCs/>
          <w:sz w:val="20"/>
          <w:szCs w:val="20"/>
        </w:rPr>
        <w:t>svazek obcí</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Sídlo</w:t>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t>:</w:t>
      </w:r>
      <w:r w:rsidRPr="00A22A67">
        <w:rPr>
          <w:rFonts w:eastAsia="Times New Roman" w:cs="Times New Roman"/>
          <w:sz w:val="20"/>
          <w:szCs w:val="20"/>
        </w:rPr>
        <w:tab/>
        <w:t>Bratčice čp. 36, 664 67 Syrovice</w:t>
      </w:r>
      <w:r w:rsidRPr="00A22A67">
        <w:rPr>
          <w:rFonts w:eastAsia="Times New Roman" w:cs="Times New Roman"/>
          <w:sz w:val="20"/>
          <w:szCs w:val="20"/>
        </w:rPr>
        <w:tab/>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Zastoupen</w:t>
      </w:r>
      <w:r w:rsidRPr="00A22A67">
        <w:rPr>
          <w:rFonts w:eastAsia="Times New Roman" w:cs="Times New Roman"/>
          <w:sz w:val="20"/>
          <w:szCs w:val="20"/>
        </w:rPr>
        <w:tab/>
      </w:r>
      <w:r w:rsidRPr="00A22A67">
        <w:rPr>
          <w:rFonts w:eastAsia="Times New Roman" w:cs="Times New Roman"/>
          <w:sz w:val="20"/>
          <w:szCs w:val="20"/>
        </w:rPr>
        <w:tab/>
        <w:t>:</w:t>
      </w:r>
      <w:r w:rsidRPr="00A22A67">
        <w:rPr>
          <w:rFonts w:eastAsia="Times New Roman" w:cs="Times New Roman"/>
          <w:sz w:val="20"/>
          <w:szCs w:val="20"/>
        </w:rPr>
        <w:tab/>
      </w:r>
      <w:r w:rsidRPr="00A22A67">
        <w:rPr>
          <w:rFonts w:eastAsia="Times New Roman" w:cs="Times New Roman"/>
          <w:b/>
          <w:sz w:val="20"/>
          <w:szCs w:val="20"/>
        </w:rPr>
        <w:t>Ji</w:t>
      </w:r>
      <w:r w:rsidR="00ED390D">
        <w:rPr>
          <w:rFonts w:eastAsia="Times New Roman" w:cs="Times New Roman"/>
          <w:b/>
          <w:sz w:val="20"/>
          <w:szCs w:val="20"/>
        </w:rPr>
        <w:t>řím Vondráčkem</w:t>
      </w:r>
      <w:r w:rsidRPr="00A22A67">
        <w:rPr>
          <w:rFonts w:eastAsia="Times New Roman" w:cs="Times New Roman"/>
          <w:b/>
          <w:sz w:val="20"/>
          <w:szCs w:val="20"/>
        </w:rPr>
        <w:t>,</w:t>
      </w:r>
      <w:r w:rsidRPr="00A22A67">
        <w:rPr>
          <w:rFonts w:eastAsia="Times New Roman" w:cs="Times New Roman"/>
          <w:sz w:val="20"/>
          <w:szCs w:val="20"/>
        </w:rPr>
        <w:t xml:space="preserve"> předsed</w:t>
      </w:r>
      <w:r w:rsidR="00ED390D">
        <w:rPr>
          <w:rFonts w:eastAsia="Times New Roman" w:cs="Times New Roman"/>
          <w:sz w:val="20"/>
          <w:szCs w:val="20"/>
        </w:rPr>
        <w:t>ou</w:t>
      </w:r>
      <w:r w:rsidRPr="00A22A67">
        <w:rPr>
          <w:rFonts w:eastAsia="Times New Roman" w:cs="Times New Roman"/>
          <w:sz w:val="20"/>
          <w:szCs w:val="20"/>
        </w:rPr>
        <w:t xml:space="preserve"> představenstva</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00ED390D">
        <w:rPr>
          <w:rFonts w:eastAsia="Times New Roman" w:cs="Times New Roman"/>
          <w:b/>
          <w:sz w:val="20"/>
          <w:szCs w:val="20"/>
        </w:rPr>
        <w:t>Janem Buršíkem Bc.</w:t>
      </w:r>
      <w:r w:rsidRPr="00A22A67">
        <w:rPr>
          <w:rFonts w:eastAsia="Times New Roman" w:cs="Times New Roman"/>
          <w:b/>
          <w:sz w:val="20"/>
          <w:szCs w:val="20"/>
        </w:rPr>
        <w:t>,</w:t>
      </w:r>
      <w:r w:rsidRPr="00A22A67">
        <w:rPr>
          <w:rFonts w:eastAsia="Times New Roman" w:cs="Times New Roman"/>
          <w:sz w:val="20"/>
          <w:szCs w:val="20"/>
        </w:rPr>
        <w:t xml:space="preserve"> místopředsedou představenstva</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 xml:space="preserve">Ve věcech smluvních vztahů zastoupený </w:t>
      </w:r>
      <w:r w:rsidR="00376613" w:rsidRPr="00376613">
        <w:rPr>
          <w:rFonts w:eastAsia="Times New Roman" w:cs="Times New Roman"/>
          <w:b/>
          <w:sz w:val="20"/>
          <w:szCs w:val="20"/>
        </w:rPr>
        <w:t>PhDr.</w:t>
      </w:r>
      <w:r w:rsidR="00376613">
        <w:rPr>
          <w:rFonts w:eastAsia="Times New Roman" w:cs="Times New Roman"/>
          <w:b/>
          <w:sz w:val="20"/>
          <w:szCs w:val="20"/>
        </w:rPr>
        <w:t xml:space="preserve">, </w:t>
      </w:r>
      <w:r w:rsidR="00B83E6D">
        <w:rPr>
          <w:rFonts w:eastAsia="Times New Roman" w:cs="Times New Roman"/>
          <w:b/>
          <w:sz w:val="20"/>
          <w:szCs w:val="20"/>
        </w:rPr>
        <w:t>Mgr</w:t>
      </w:r>
      <w:r w:rsidRPr="00A22A67">
        <w:rPr>
          <w:rFonts w:eastAsia="Times New Roman" w:cs="Times New Roman"/>
          <w:b/>
          <w:sz w:val="20"/>
          <w:szCs w:val="20"/>
        </w:rPr>
        <w:t>. Petrem Haramachem, MBA,</w:t>
      </w:r>
      <w:r w:rsidR="00BB79C5">
        <w:rPr>
          <w:rFonts w:eastAsia="Times New Roman" w:cs="Times New Roman"/>
          <w:b/>
          <w:sz w:val="20"/>
          <w:szCs w:val="20"/>
        </w:rPr>
        <w:t xml:space="preserve"> LL.M.,</w:t>
      </w:r>
      <w:r w:rsidRPr="00A22A67">
        <w:rPr>
          <w:rFonts w:eastAsia="Times New Roman" w:cs="Times New Roman"/>
          <w:sz w:val="20"/>
          <w:szCs w:val="20"/>
        </w:rPr>
        <w:t xml:space="preserve"> manažerem svazku obcí</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IČ</w:t>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t>:</w:t>
      </w:r>
      <w:r w:rsidRPr="00A22A67">
        <w:rPr>
          <w:rFonts w:eastAsia="Times New Roman" w:cs="Times New Roman"/>
          <w:sz w:val="20"/>
          <w:szCs w:val="20"/>
        </w:rPr>
        <w:tab/>
        <w:t>68730756</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DIČ</w:t>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t>:</w:t>
      </w:r>
      <w:r w:rsidRPr="00A22A67">
        <w:rPr>
          <w:rFonts w:eastAsia="Times New Roman" w:cs="Times New Roman"/>
          <w:sz w:val="20"/>
          <w:szCs w:val="20"/>
        </w:rPr>
        <w:tab/>
        <w:t>CZ68730756</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 xml:space="preserve">právnická osoba zapsaná v rejstříku svazků, vedeného u Krajského úřadu Jihomoravského kraje v Registru zájmových sdružení právnických osob, pod registračním číslem 1/99 </w:t>
      </w:r>
      <w:r w:rsidRPr="00A22A67">
        <w:rPr>
          <w:rFonts w:eastAsia="Times New Roman" w:cs="Times New Roman"/>
          <w:b/>
          <w:bCs/>
          <w:sz w:val="20"/>
          <w:szCs w:val="20"/>
        </w:rPr>
        <w:t>(dále jen dodavatel)</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a</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keepNext/>
        <w:spacing w:after="0" w:line="240" w:lineRule="auto"/>
        <w:jc w:val="both"/>
        <w:outlineLvl w:val="0"/>
        <w:rPr>
          <w:rFonts w:eastAsia="Times New Roman" w:cs="Times New Roman"/>
          <w:b/>
          <w:bCs/>
          <w:sz w:val="20"/>
          <w:szCs w:val="20"/>
        </w:rPr>
      </w:pPr>
      <w:r w:rsidRPr="00A22A67">
        <w:rPr>
          <w:rFonts w:eastAsia="Times New Roman" w:cs="Times New Roman"/>
          <w:b/>
          <w:bCs/>
          <w:sz w:val="20"/>
          <w:szCs w:val="20"/>
        </w:rPr>
        <w:t xml:space="preserve">VLASTNÍK  NEMOVITOSTI  </w:t>
      </w:r>
    </w:p>
    <w:p w:rsidR="00A22A67" w:rsidRPr="00A22A67" w:rsidRDefault="00A22A67" w:rsidP="00A22A67">
      <w:pPr>
        <w:spacing w:after="0" w:line="240" w:lineRule="auto"/>
        <w:jc w:val="both"/>
        <w:rPr>
          <w:rFonts w:eastAsia="Times New Roman" w:cs="Times New Roman"/>
          <w:i/>
          <w:iCs/>
          <w:sz w:val="20"/>
          <w:szCs w:val="20"/>
        </w:rPr>
      </w:pPr>
      <w:r w:rsidRPr="00A22A67">
        <w:rPr>
          <w:rFonts w:eastAsia="Times New Roman" w:cs="Times New Roman"/>
          <w:i/>
          <w:iCs/>
          <w:sz w:val="20"/>
          <w:szCs w:val="20"/>
        </w:rPr>
        <w:t>(v případě spoluvlastníků,  jejich zmocněný zástupce na základě plné moci)</w:t>
      </w:r>
    </w:p>
    <w:p w:rsidR="00A22A67" w:rsidRPr="00A22A67" w:rsidRDefault="00A22A67" w:rsidP="00A22A67">
      <w:pPr>
        <w:spacing w:after="0" w:line="240" w:lineRule="auto"/>
        <w:jc w:val="both"/>
        <w:rPr>
          <w:rFonts w:eastAsia="Times New Roman" w:cs="Times New Roman"/>
          <w:i/>
          <w:iCs/>
          <w:sz w:val="20"/>
          <w:szCs w:val="20"/>
        </w:rPr>
      </w:pPr>
    </w:p>
    <w:p w:rsidR="00A22A67" w:rsidRPr="00A22A67" w:rsidRDefault="00A22A67" w:rsidP="00A22A67">
      <w:pPr>
        <w:spacing w:after="0" w:line="240" w:lineRule="auto"/>
        <w:jc w:val="both"/>
        <w:rPr>
          <w:rFonts w:eastAsia="Times New Roman" w:cs="Times New Roman"/>
          <w:i/>
          <w:iCs/>
          <w:sz w:val="20"/>
          <w:szCs w:val="20"/>
        </w:rPr>
      </w:pPr>
      <w:r w:rsidRPr="00A22A67">
        <w:rPr>
          <w:rFonts w:eastAsia="Times New Roman" w:cs="Times New Roman"/>
          <w:i/>
          <w:iCs/>
          <w:sz w:val="20"/>
          <w:szCs w:val="20"/>
        </w:rPr>
        <w:tab/>
      </w:r>
      <w:r w:rsidRPr="00A22A67">
        <w:rPr>
          <w:rFonts w:eastAsia="Times New Roman" w:cs="Times New Roman"/>
          <w:i/>
          <w:iCs/>
          <w:sz w:val="20"/>
          <w:szCs w:val="20"/>
        </w:rPr>
        <w:tab/>
      </w:r>
      <w:r w:rsidRPr="00A22A67">
        <w:rPr>
          <w:rFonts w:eastAsia="Times New Roman" w:cs="Times New Roman"/>
          <w:i/>
          <w:iCs/>
          <w:sz w:val="20"/>
          <w:szCs w:val="20"/>
        </w:rPr>
        <w:tab/>
      </w:r>
    </w:p>
    <w:p w:rsidR="006B7959" w:rsidRDefault="006B7959" w:rsidP="006B7959">
      <w:pPr>
        <w:jc w:val="both"/>
        <w:rPr>
          <w:rFonts w:cs="Calibri"/>
          <w:b/>
          <w:sz w:val="20"/>
          <w:szCs w:val="20"/>
        </w:rPr>
      </w:pPr>
      <w:r>
        <w:rPr>
          <w:rFonts w:cs="Calibri"/>
          <w:sz w:val="20"/>
          <w:szCs w:val="20"/>
        </w:rPr>
        <w:t>Jméno</w:t>
      </w:r>
      <w:r>
        <w:rPr>
          <w:rFonts w:cs="Calibri"/>
          <w:sz w:val="20"/>
          <w:szCs w:val="20"/>
        </w:rPr>
        <w:tab/>
      </w:r>
      <w:r>
        <w:rPr>
          <w:rFonts w:cs="Calibri"/>
          <w:sz w:val="20"/>
          <w:szCs w:val="20"/>
        </w:rPr>
        <w:tab/>
      </w:r>
      <w:r>
        <w:rPr>
          <w:rFonts w:cs="Calibri"/>
          <w:sz w:val="20"/>
          <w:szCs w:val="20"/>
        </w:rPr>
        <w:tab/>
        <w:t>:</w:t>
      </w:r>
      <w:r>
        <w:rPr>
          <w:rFonts w:cs="Calibri"/>
          <w:sz w:val="20"/>
          <w:szCs w:val="20"/>
        </w:rPr>
        <w:tab/>
      </w:r>
    </w:p>
    <w:p w:rsidR="006B7959" w:rsidRDefault="00376613" w:rsidP="006B7959">
      <w:pPr>
        <w:jc w:val="both"/>
        <w:rPr>
          <w:rFonts w:cs="Calibri"/>
          <w:sz w:val="20"/>
          <w:szCs w:val="20"/>
        </w:rPr>
      </w:pPr>
      <w:r>
        <w:rPr>
          <w:rFonts w:cs="Calibri"/>
          <w:sz w:val="20"/>
          <w:szCs w:val="20"/>
        </w:rPr>
        <w:t>Rodné číslo /IČ</w:t>
      </w:r>
      <w:r>
        <w:rPr>
          <w:rFonts w:cs="Calibri"/>
          <w:b/>
          <w:sz w:val="20"/>
          <w:szCs w:val="20"/>
        </w:rPr>
        <w:tab/>
      </w:r>
      <w:r w:rsidR="006B7959">
        <w:rPr>
          <w:rFonts w:cs="Calibri"/>
          <w:b/>
          <w:sz w:val="20"/>
          <w:szCs w:val="20"/>
        </w:rPr>
        <w:tab/>
      </w:r>
      <w:r w:rsidR="006B7959">
        <w:rPr>
          <w:rFonts w:cs="Calibri"/>
          <w:sz w:val="20"/>
          <w:szCs w:val="20"/>
        </w:rPr>
        <w:t>:</w:t>
      </w:r>
      <w:r w:rsidR="006B7959">
        <w:rPr>
          <w:rFonts w:cs="Calibri"/>
          <w:sz w:val="20"/>
          <w:szCs w:val="20"/>
        </w:rPr>
        <w:tab/>
      </w:r>
    </w:p>
    <w:p w:rsidR="006B7959" w:rsidRPr="006B7959" w:rsidRDefault="006B7959" w:rsidP="006B7959">
      <w:pPr>
        <w:jc w:val="both"/>
        <w:rPr>
          <w:rFonts w:cs="Calibri"/>
          <w:sz w:val="20"/>
          <w:szCs w:val="20"/>
          <w:lang w:val="en-US"/>
        </w:rPr>
      </w:pPr>
      <w:r>
        <w:rPr>
          <w:rFonts w:cs="Calibri"/>
          <w:sz w:val="20"/>
          <w:szCs w:val="20"/>
        </w:rPr>
        <w:t>Trvalý pobyt</w:t>
      </w:r>
      <w:r>
        <w:rPr>
          <w:rFonts w:cs="Calibri"/>
          <w:sz w:val="20"/>
          <w:szCs w:val="20"/>
        </w:rPr>
        <w:tab/>
      </w:r>
      <w:r>
        <w:rPr>
          <w:rFonts w:cs="Calibri"/>
          <w:sz w:val="20"/>
          <w:szCs w:val="20"/>
        </w:rPr>
        <w:tab/>
        <w:t>:</w:t>
      </w:r>
      <w:r>
        <w:rPr>
          <w:rFonts w:cs="Calibri"/>
          <w:sz w:val="20"/>
          <w:szCs w:val="20"/>
        </w:rPr>
        <w:tab/>
      </w:r>
    </w:p>
    <w:p w:rsidR="006B7959" w:rsidRDefault="006B7959" w:rsidP="006B7959">
      <w:pPr>
        <w:jc w:val="both"/>
        <w:rPr>
          <w:rFonts w:cs="Calibri"/>
          <w:sz w:val="20"/>
          <w:szCs w:val="20"/>
        </w:rPr>
      </w:pPr>
      <w:r>
        <w:rPr>
          <w:rFonts w:cs="Calibri"/>
          <w:sz w:val="20"/>
          <w:szCs w:val="20"/>
        </w:rPr>
        <w:t xml:space="preserve">Daňová (kontaktní) </w:t>
      </w:r>
    </w:p>
    <w:p w:rsidR="006B7959" w:rsidRDefault="006B7959" w:rsidP="006B7959">
      <w:pPr>
        <w:jc w:val="both"/>
        <w:rPr>
          <w:rFonts w:cs="Calibri"/>
          <w:sz w:val="20"/>
          <w:szCs w:val="20"/>
        </w:rPr>
      </w:pPr>
      <w:r>
        <w:rPr>
          <w:rFonts w:cs="Calibri"/>
          <w:sz w:val="20"/>
          <w:szCs w:val="20"/>
        </w:rPr>
        <w:t xml:space="preserve">adresa </w:t>
      </w:r>
      <w:r>
        <w:rPr>
          <w:rFonts w:cs="Calibri"/>
          <w:sz w:val="20"/>
          <w:szCs w:val="20"/>
        </w:rPr>
        <w:tab/>
      </w:r>
      <w:r>
        <w:rPr>
          <w:rFonts w:cs="Calibri"/>
          <w:sz w:val="20"/>
          <w:szCs w:val="20"/>
        </w:rPr>
        <w:tab/>
      </w:r>
      <w:r>
        <w:rPr>
          <w:rFonts w:cs="Calibri"/>
          <w:sz w:val="20"/>
          <w:szCs w:val="20"/>
        </w:rPr>
        <w:tab/>
        <w:t>:</w:t>
      </w:r>
      <w:r>
        <w:rPr>
          <w:rFonts w:cs="Calibri"/>
          <w:sz w:val="20"/>
          <w:szCs w:val="20"/>
        </w:rPr>
        <w:tab/>
      </w:r>
    </w:p>
    <w:p w:rsidR="006B7959" w:rsidRDefault="006B7959" w:rsidP="006B7959">
      <w:pPr>
        <w:jc w:val="both"/>
        <w:rPr>
          <w:rFonts w:cs="Calibri"/>
          <w:sz w:val="20"/>
          <w:szCs w:val="20"/>
        </w:rPr>
      </w:pPr>
      <w:r>
        <w:rPr>
          <w:rFonts w:cs="Calibri"/>
          <w:sz w:val="20"/>
          <w:szCs w:val="20"/>
        </w:rPr>
        <w:t>V zastoupení za</w:t>
      </w:r>
      <w:r>
        <w:rPr>
          <w:rFonts w:cs="Calibri"/>
          <w:sz w:val="20"/>
          <w:szCs w:val="20"/>
        </w:rPr>
        <w:tab/>
      </w:r>
      <w:r>
        <w:rPr>
          <w:rFonts w:cs="Calibri"/>
          <w:sz w:val="20"/>
          <w:szCs w:val="20"/>
        </w:rPr>
        <w:tab/>
        <w:t>:</w:t>
      </w:r>
      <w:r>
        <w:rPr>
          <w:rFonts w:cs="Calibri"/>
          <w:sz w:val="20"/>
          <w:szCs w:val="20"/>
        </w:rPr>
        <w:tab/>
      </w:r>
    </w:p>
    <w:p w:rsidR="006B7959" w:rsidRDefault="006B7959" w:rsidP="006B7959">
      <w:pPr>
        <w:jc w:val="both"/>
        <w:rPr>
          <w:rFonts w:cs="Calibri"/>
          <w:sz w:val="20"/>
          <w:szCs w:val="20"/>
        </w:rPr>
      </w:pPr>
    </w:p>
    <w:p w:rsidR="006B7959" w:rsidRPr="006B7959" w:rsidRDefault="006B7959" w:rsidP="006B7959">
      <w:pPr>
        <w:keepNext/>
        <w:jc w:val="both"/>
        <w:outlineLvl w:val="0"/>
        <w:rPr>
          <w:rFonts w:cs="Calibri"/>
          <w:b/>
          <w:bCs/>
          <w:sz w:val="20"/>
          <w:szCs w:val="20"/>
          <w:u w:val="single"/>
        </w:rPr>
      </w:pPr>
      <w:r>
        <w:rPr>
          <w:rFonts w:cs="Calibri"/>
          <w:b/>
          <w:bCs/>
          <w:sz w:val="20"/>
          <w:szCs w:val="20"/>
          <w:u w:val="single"/>
        </w:rPr>
        <w:t xml:space="preserve">Identifikace odběrného místa </w:t>
      </w:r>
    </w:p>
    <w:p w:rsidR="006B7959" w:rsidRDefault="006B7959" w:rsidP="006B7959">
      <w:pPr>
        <w:jc w:val="both"/>
        <w:rPr>
          <w:rFonts w:cs="Calibri"/>
          <w:sz w:val="20"/>
          <w:szCs w:val="20"/>
        </w:rPr>
      </w:pPr>
      <w:r>
        <w:rPr>
          <w:rFonts w:cs="Calibri"/>
          <w:sz w:val="20"/>
          <w:szCs w:val="20"/>
        </w:rPr>
        <w:t>Nemovitost</w:t>
      </w:r>
      <w:r>
        <w:rPr>
          <w:rFonts w:cs="Calibri"/>
          <w:sz w:val="20"/>
          <w:szCs w:val="20"/>
        </w:rPr>
        <w:tab/>
      </w:r>
      <w:r>
        <w:rPr>
          <w:rFonts w:cs="Calibri"/>
          <w:sz w:val="20"/>
          <w:szCs w:val="20"/>
        </w:rPr>
        <w:tab/>
        <w:t>:</w:t>
      </w:r>
      <w:r>
        <w:rPr>
          <w:rFonts w:cs="Calibri"/>
          <w:sz w:val="20"/>
          <w:szCs w:val="20"/>
        </w:rPr>
        <w:tab/>
        <w:t xml:space="preserve">čp. </w:t>
      </w:r>
    </w:p>
    <w:p w:rsidR="006B7959" w:rsidRDefault="006B7959" w:rsidP="006B7959">
      <w:pPr>
        <w:jc w:val="both"/>
        <w:rPr>
          <w:rFonts w:cs="Calibri"/>
          <w:sz w:val="20"/>
          <w:szCs w:val="20"/>
        </w:rPr>
      </w:pPr>
      <w:r>
        <w:rPr>
          <w:rFonts w:cs="Calibri"/>
          <w:sz w:val="20"/>
          <w:szCs w:val="20"/>
        </w:rPr>
        <w:t>Pozemek</w:t>
      </w:r>
      <w:r>
        <w:rPr>
          <w:rFonts w:cs="Calibri"/>
          <w:sz w:val="20"/>
          <w:szCs w:val="20"/>
        </w:rPr>
        <w:tab/>
      </w:r>
      <w:r>
        <w:rPr>
          <w:rFonts w:cs="Calibri"/>
          <w:sz w:val="20"/>
          <w:szCs w:val="20"/>
        </w:rPr>
        <w:tab/>
        <w:t>:</w:t>
      </w:r>
      <w:r>
        <w:rPr>
          <w:rFonts w:cs="Calibri"/>
          <w:sz w:val="20"/>
          <w:szCs w:val="20"/>
        </w:rPr>
        <w:tab/>
        <w:t xml:space="preserve">pč. </w:t>
      </w:r>
    </w:p>
    <w:p w:rsidR="006B7959" w:rsidRDefault="006B7959" w:rsidP="006B7959">
      <w:pPr>
        <w:jc w:val="both"/>
        <w:rPr>
          <w:rFonts w:cs="Calibri"/>
          <w:b/>
          <w:bCs/>
          <w:sz w:val="20"/>
          <w:szCs w:val="20"/>
        </w:rPr>
      </w:pPr>
      <w:r>
        <w:rPr>
          <w:rFonts w:cs="Calibri"/>
          <w:sz w:val="20"/>
          <w:szCs w:val="20"/>
        </w:rPr>
        <w:t>Katastrální území</w:t>
      </w:r>
      <w:r>
        <w:rPr>
          <w:rFonts w:cs="Calibri"/>
          <w:sz w:val="20"/>
          <w:szCs w:val="20"/>
        </w:rPr>
        <w:tab/>
      </w:r>
      <w:r>
        <w:rPr>
          <w:rFonts w:cs="Calibri"/>
          <w:sz w:val="20"/>
          <w:szCs w:val="20"/>
        </w:rPr>
        <w:tab/>
        <w:t>:</w:t>
      </w:r>
      <w:r>
        <w:rPr>
          <w:rFonts w:cs="Calibri"/>
          <w:sz w:val="20"/>
          <w:szCs w:val="20"/>
        </w:rPr>
        <w:tab/>
        <w:t>Bratčice</w:t>
      </w:r>
    </w:p>
    <w:p w:rsidR="005E2EDD" w:rsidRPr="005E2EDD" w:rsidRDefault="006B7959" w:rsidP="006B7959">
      <w:pPr>
        <w:jc w:val="both"/>
        <w:rPr>
          <w:rFonts w:ascii="Calibri" w:hAnsi="Calibri"/>
          <w:b/>
          <w:bCs/>
          <w:sz w:val="20"/>
          <w:szCs w:val="20"/>
        </w:rPr>
      </w:pPr>
      <w:r w:rsidRPr="005E2EDD">
        <w:rPr>
          <w:rFonts w:ascii="Calibri" w:hAnsi="Calibri"/>
          <w:b/>
          <w:bCs/>
          <w:sz w:val="20"/>
          <w:szCs w:val="20"/>
        </w:rPr>
        <w:t xml:space="preserve"> </w:t>
      </w:r>
      <w:r w:rsidR="005E2EDD" w:rsidRPr="005E2EDD">
        <w:rPr>
          <w:rFonts w:ascii="Calibri" w:hAnsi="Calibri"/>
          <w:b/>
          <w:bCs/>
          <w:sz w:val="20"/>
          <w:szCs w:val="20"/>
        </w:rPr>
        <w:t>(dále jen odběratel)</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A22A67" w:rsidP="00A22A67">
      <w:pPr>
        <w:spacing w:after="0" w:line="240" w:lineRule="auto"/>
        <w:jc w:val="both"/>
        <w:rPr>
          <w:rFonts w:eastAsia="Times New Roman" w:cs="Times New Roman"/>
          <w:b/>
          <w:sz w:val="20"/>
          <w:szCs w:val="20"/>
        </w:rPr>
      </w:pPr>
      <w:r w:rsidRPr="00A22A67">
        <w:rPr>
          <w:rFonts w:eastAsia="Times New Roman" w:cs="Times New Roman"/>
          <w:b/>
          <w:sz w:val="20"/>
          <w:szCs w:val="20"/>
        </w:rPr>
        <w:t>Limity znečištění dle platného kanalizačního řádu</w:t>
      </w:r>
    </w:p>
    <w:p w:rsidR="00A22A67" w:rsidRPr="00A22A67" w:rsidRDefault="00A22A67" w:rsidP="00A22A67">
      <w:pPr>
        <w:spacing w:after="0" w:line="240" w:lineRule="auto"/>
        <w:jc w:val="both"/>
        <w:rPr>
          <w:rFonts w:eastAsia="Times New Roman" w:cs="Times New Roman"/>
          <w:b/>
          <w:sz w:val="20"/>
          <w:szCs w:val="20"/>
        </w:rPr>
      </w:pPr>
    </w:p>
    <w:p w:rsidR="00A22A67" w:rsidRPr="00A22A67" w:rsidRDefault="00A22A67" w:rsidP="00A22A67">
      <w:pPr>
        <w:spacing w:after="0" w:line="240" w:lineRule="auto"/>
        <w:jc w:val="both"/>
        <w:rPr>
          <w:rFonts w:eastAsia="Times New Roman" w:cs="Times New Roman"/>
          <w:sz w:val="20"/>
          <w:szCs w:val="20"/>
          <w:u w:val="single"/>
        </w:rPr>
      </w:pPr>
      <w:r w:rsidRPr="00A22A67">
        <w:rPr>
          <w:rFonts w:eastAsia="Times New Roman" w:cs="Times New Roman"/>
          <w:sz w:val="20"/>
          <w:szCs w:val="20"/>
          <w:u w:val="single"/>
        </w:rPr>
        <w:t>Seznam látek, které nejsou odpadními vodami:</w:t>
      </w:r>
    </w:p>
    <w:p w:rsidR="00A22A67" w:rsidRPr="00A22A67" w:rsidRDefault="00A22A67" w:rsidP="00A22A67">
      <w:pPr>
        <w:spacing w:after="0" w:line="240" w:lineRule="auto"/>
        <w:jc w:val="both"/>
        <w:rPr>
          <w:rFonts w:eastAsia="Times New Roman" w:cs="Times New Roman"/>
          <w:sz w:val="20"/>
          <w:szCs w:val="20"/>
          <w:u w:val="single"/>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Do stokové sítě oddílné kanalizace nesmí vniknout látky dle výčtu níže, pokud nejsou součástí odpadních vod v rozsahu povoleného nakládání s vodami:</w:t>
      </w: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lastRenderedPageBreak/>
        <w:t>Zvlášť nebezpečné a nebezpečné látky dle zákona č. 254/2001 Sb. o vodách v platném znění:</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organohalogenové sloučeniny a látky, které mohou tvořit takové sloučeniny ve vodním prostředí</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organofosforové sloučeniny</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organocínové sloučeniny</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Látky, vykazující karcinogenní, mutagenní nebo teratogenní vlastnosti ve vodním prostředí nebo jeho vlivem</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rtuť a její sloučeniny</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kadmium a její sloučeniny</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persistentní minerální oleje a persistentní uhlovodíky ropného původu</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persistentní syntetické látky, které se mohou vznášet, zůstávat v suspenzi nebo klesnout ke dnu a které mohou zasahovat do jakéhokoliv užívání vod</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metaloidy, kovy a jejich sloučeniny (zinek, měď, nikl, chrom, olovo, selen, arzen, antimon, molybden, titan, cín, baryum, berylium, bor, uran, vanad, kobalt, thalium, telur, stříbro)</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biocidy a jejich deriváty neuvedené v seznamu zvlášť nebezpečných dávek</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látky, které mají škodlivý účinek na chuť nebo na vůni produktů pro lidskou potřebu pocházejících z vodního prostředí a sloučeniny, mající schopnost zvýšit obsah těchto látek ve vodách</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toxické nebo persistentní organické sloučeniny křemíku a látky, které mohou zvýšit obsah těchto sloučenin ve vodách, vyjma těch, jež jsou biologicky neškodné nebo se rychle přeměňují ve vodě na neškodné látky</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elementární fosfor a anorganické sloučeniny fosforu</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nepersistentní minerální oleje a nepersistentní uhlovodíky ropného původu</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fluoridy</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látky, které mají nepříznivý účinek na kyslíkovou rovnováhu, zejména amonné soli a dusitany</w:t>
      </w:r>
    </w:p>
    <w:p w:rsidR="00A22A67" w:rsidRPr="00A22A67" w:rsidRDefault="00A22A67" w:rsidP="00A22A67">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kyanidy</w:t>
      </w:r>
    </w:p>
    <w:p w:rsidR="00A22A67" w:rsidRPr="005E2EDD" w:rsidRDefault="00A22A67" w:rsidP="005E2EDD">
      <w:pPr>
        <w:numPr>
          <w:ilvl w:val="0"/>
          <w:numId w:val="16"/>
        </w:numPr>
        <w:spacing w:after="0" w:line="240" w:lineRule="auto"/>
        <w:jc w:val="both"/>
        <w:rPr>
          <w:rFonts w:eastAsia="Times New Roman" w:cs="Times New Roman"/>
          <w:sz w:val="20"/>
          <w:szCs w:val="20"/>
        </w:rPr>
      </w:pPr>
      <w:r w:rsidRPr="00A22A67">
        <w:rPr>
          <w:rFonts w:eastAsia="Times New Roman" w:cs="Times New Roman"/>
          <w:sz w:val="20"/>
          <w:szCs w:val="20"/>
        </w:rPr>
        <w:t>sedimentovatelné tuhé látky, které mají nepříznivý účinek na dobrý stav povrchových vod</w:t>
      </w:r>
    </w:p>
    <w:p w:rsidR="00A22A67" w:rsidRPr="00A22A67" w:rsidRDefault="00A22A67" w:rsidP="005E2EDD">
      <w:pPr>
        <w:spacing w:after="0" w:line="240" w:lineRule="auto"/>
        <w:ind w:left="360"/>
        <w:jc w:val="both"/>
        <w:rPr>
          <w:rFonts w:eastAsia="Times New Roman" w:cs="Times New Roman"/>
          <w:sz w:val="20"/>
          <w:szCs w:val="20"/>
        </w:rPr>
      </w:pPr>
      <w:r w:rsidRPr="00A22A67">
        <w:rPr>
          <w:rFonts w:eastAsia="Times New Roman" w:cs="Times New Roman"/>
          <w:sz w:val="20"/>
          <w:szCs w:val="20"/>
        </w:rPr>
        <w:t>další, nespecifikované látky, s následujícími charakteristikami</w:t>
      </w:r>
    </w:p>
    <w:p w:rsidR="00A22A67" w:rsidRPr="00A22A67" w:rsidRDefault="00A22A67" w:rsidP="00A22A67">
      <w:pPr>
        <w:numPr>
          <w:ilvl w:val="0"/>
          <w:numId w:val="17"/>
        </w:numPr>
        <w:spacing w:after="0" w:line="240" w:lineRule="auto"/>
        <w:jc w:val="both"/>
        <w:rPr>
          <w:rFonts w:eastAsia="Times New Roman" w:cs="Times New Roman"/>
          <w:sz w:val="20"/>
          <w:szCs w:val="20"/>
        </w:rPr>
      </w:pPr>
      <w:r w:rsidRPr="00A22A67">
        <w:rPr>
          <w:rFonts w:eastAsia="Times New Roman" w:cs="Times New Roman"/>
          <w:sz w:val="20"/>
          <w:szCs w:val="20"/>
        </w:rPr>
        <w:t>radioaktivní, infekční a jiné, ohrožující zdraví nebo bezpečnost obsluhy stokové sítě a ČOV, obyvatelstva nebo takové, které způsobují nadměrný zápach</w:t>
      </w:r>
    </w:p>
    <w:p w:rsidR="00A22A67" w:rsidRPr="00A22A67" w:rsidRDefault="00A22A67" w:rsidP="00A22A67">
      <w:pPr>
        <w:numPr>
          <w:ilvl w:val="0"/>
          <w:numId w:val="17"/>
        </w:numPr>
        <w:spacing w:after="0" w:line="240" w:lineRule="auto"/>
        <w:jc w:val="both"/>
        <w:rPr>
          <w:rFonts w:eastAsia="Times New Roman" w:cs="Times New Roman"/>
          <w:sz w:val="20"/>
          <w:szCs w:val="20"/>
        </w:rPr>
      </w:pPr>
      <w:r w:rsidRPr="00A22A67">
        <w:rPr>
          <w:rFonts w:eastAsia="Times New Roman" w:cs="Times New Roman"/>
          <w:sz w:val="20"/>
          <w:szCs w:val="20"/>
        </w:rPr>
        <w:t>narušující materiál stokové sítě nebo ČOV</w:t>
      </w:r>
    </w:p>
    <w:p w:rsidR="00A22A67" w:rsidRPr="00A22A67" w:rsidRDefault="00A22A67" w:rsidP="00A22A67">
      <w:pPr>
        <w:numPr>
          <w:ilvl w:val="0"/>
          <w:numId w:val="17"/>
        </w:numPr>
        <w:spacing w:after="0" w:line="240" w:lineRule="auto"/>
        <w:jc w:val="both"/>
        <w:rPr>
          <w:rFonts w:eastAsia="Times New Roman" w:cs="Times New Roman"/>
          <w:sz w:val="20"/>
          <w:szCs w:val="20"/>
        </w:rPr>
      </w:pPr>
      <w:r w:rsidRPr="00A22A67">
        <w:rPr>
          <w:rFonts w:eastAsia="Times New Roman" w:cs="Times New Roman"/>
          <w:sz w:val="20"/>
          <w:szCs w:val="20"/>
        </w:rPr>
        <w:t>způsobující provozní závady nebo poruchy v průtoku stokové sítě nebo ohrožující provoz ČOV</w:t>
      </w:r>
    </w:p>
    <w:p w:rsidR="00A22A67" w:rsidRPr="00A22A67" w:rsidRDefault="00A22A67" w:rsidP="00A22A67">
      <w:pPr>
        <w:numPr>
          <w:ilvl w:val="0"/>
          <w:numId w:val="17"/>
        </w:numPr>
        <w:spacing w:after="0" w:line="240" w:lineRule="auto"/>
        <w:jc w:val="both"/>
        <w:rPr>
          <w:rFonts w:eastAsia="Times New Roman" w:cs="Times New Roman"/>
          <w:sz w:val="20"/>
          <w:szCs w:val="20"/>
        </w:rPr>
      </w:pPr>
      <w:r w:rsidRPr="00A22A67">
        <w:rPr>
          <w:rFonts w:eastAsia="Times New Roman" w:cs="Times New Roman"/>
          <w:sz w:val="20"/>
          <w:szCs w:val="20"/>
        </w:rPr>
        <w:t>hořlavé, výbušné látky nebo takové látky, které smísením se vzduchem, vodou nebo jinými látkami, které se mohou v kanalizaci vyskytovat, tvoří nebezpečné směsi a to i v těch případech, kdy se jedná o látky jinak nezávadné</w:t>
      </w:r>
    </w:p>
    <w:p w:rsidR="00A22A67" w:rsidRPr="00A22A67" w:rsidRDefault="00A22A67" w:rsidP="00A22A67">
      <w:pPr>
        <w:numPr>
          <w:ilvl w:val="0"/>
          <w:numId w:val="17"/>
        </w:numPr>
        <w:spacing w:after="0" w:line="240" w:lineRule="auto"/>
        <w:jc w:val="both"/>
        <w:rPr>
          <w:rFonts w:eastAsia="Times New Roman" w:cs="Times New Roman"/>
          <w:sz w:val="20"/>
          <w:szCs w:val="20"/>
        </w:rPr>
      </w:pPr>
      <w:r w:rsidRPr="00A22A67">
        <w:rPr>
          <w:rFonts w:eastAsia="Times New Roman" w:cs="Times New Roman"/>
          <w:sz w:val="20"/>
          <w:szCs w:val="20"/>
        </w:rPr>
        <w:t>trvale měnící barevný vzhled vyčištěné odpadní vody</w:t>
      </w:r>
    </w:p>
    <w:p w:rsidR="00A22A67" w:rsidRPr="00A22A67" w:rsidRDefault="00A22A67" w:rsidP="00A22A67">
      <w:pPr>
        <w:numPr>
          <w:ilvl w:val="0"/>
          <w:numId w:val="17"/>
        </w:numPr>
        <w:spacing w:after="0" w:line="240" w:lineRule="auto"/>
        <w:jc w:val="both"/>
        <w:rPr>
          <w:rFonts w:eastAsia="Times New Roman" w:cs="Times New Roman"/>
          <w:sz w:val="20"/>
          <w:szCs w:val="20"/>
        </w:rPr>
      </w:pPr>
      <w:r w:rsidRPr="00A22A67">
        <w:rPr>
          <w:rFonts w:eastAsia="Times New Roman" w:cs="Times New Roman"/>
          <w:sz w:val="20"/>
          <w:szCs w:val="20"/>
        </w:rPr>
        <w:t>pevné odpady, včetně odpadů kuchyňských, ve formě pevné i rozmělněné, které se dají likvidovat separací a následnou manipulací podle platné legislativy o nakládání s odpady</w:t>
      </w:r>
    </w:p>
    <w:p w:rsidR="00A22A67" w:rsidRPr="00A22A67" w:rsidRDefault="00A22A67" w:rsidP="00A22A67">
      <w:pPr>
        <w:numPr>
          <w:ilvl w:val="0"/>
          <w:numId w:val="17"/>
        </w:numPr>
        <w:spacing w:after="0" w:line="240" w:lineRule="auto"/>
        <w:jc w:val="both"/>
        <w:rPr>
          <w:rFonts w:eastAsia="Times New Roman" w:cs="Times New Roman"/>
          <w:sz w:val="20"/>
          <w:szCs w:val="20"/>
        </w:rPr>
      </w:pPr>
      <w:r w:rsidRPr="00A22A67">
        <w:rPr>
          <w:rFonts w:eastAsia="Times New Roman" w:cs="Times New Roman"/>
          <w:sz w:val="20"/>
          <w:szCs w:val="20"/>
        </w:rPr>
        <w:t>jedy, omamné látky a žíraviny</w:t>
      </w:r>
    </w:p>
    <w:p w:rsidR="00A22A67" w:rsidRPr="00A22A67" w:rsidRDefault="00A22A67" w:rsidP="00A22A67">
      <w:pPr>
        <w:numPr>
          <w:ilvl w:val="0"/>
          <w:numId w:val="17"/>
        </w:numPr>
        <w:spacing w:after="0" w:line="240" w:lineRule="auto"/>
        <w:jc w:val="both"/>
        <w:rPr>
          <w:rFonts w:eastAsia="Times New Roman" w:cs="Times New Roman"/>
          <w:sz w:val="20"/>
          <w:szCs w:val="20"/>
        </w:rPr>
      </w:pPr>
      <w:r w:rsidRPr="00A22A67">
        <w:rPr>
          <w:rFonts w:eastAsia="Times New Roman" w:cs="Times New Roman"/>
          <w:sz w:val="20"/>
          <w:szCs w:val="20"/>
        </w:rPr>
        <w:t>pevné předměty jako například hadry, plasty, láhve, obaly, provazy, injekční stříkačky</w:t>
      </w:r>
    </w:p>
    <w:p w:rsidR="00A22A67" w:rsidRPr="00A22A67" w:rsidRDefault="00A22A67" w:rsidP="00A22A67">
      <w:pPr>
        <w:numPr>
          <w:ilvl w:val="0"/>
          <w:numId w:val="17"/>
        </w:numPr>
        <w:spacing w:after="0" w:line="240" w:lineRule="auto"/>
        <w:jc w:val="both"/>
        <w:rPr>
          <w:rFonts w:eastAsia="Times New Roman" w:cs="Times New Roman"/>
          <w:sz w:val="20"/>
          <w:szCs w:val="20"/>
        </w:rPr>
      </w:pPr>
      <w:r w:rsidRPr="00A22A67">
        <w:rPr>
          <w:rFonts w:eastAsia="Times New Roman" w:cs="Times New Roman"/>
          <w:sz w:val="20"/>
          <w:szCs w:val="20"/>
        </w:rPr>
        <w:t>látky, jako produkty rostlinné nebo živočišné zemědělské výroby, např. koncentrované silážní šťávy, komposty, statková hnojiva</w:t>
      </w:r>
    </w:p>
    <w:p w:rsidR="00A22A67" w:rsidRPr="005E2EDD" w:rsidRDefault="00A22A67" w:rsidP="005E2EDD">
      <w:pPr>
        <w:numPr>
          <w:ilvl w:val="0"/>
          <w:numId w:val="17"/>
        </w:numPr>
        <w:spacing w:after="0" w:line="240" w:lineRule="auto"/>
        <w:jc w:val="both"/>
        <w:rPr>
          <w:rFonts w:eastAsia="Times New Roman" w:cs="Times New Roman"/>
          <w:sz w:val="20"/>
          <w:szCs w:val="20"/>
        </w:rPr>
      </w:pPr>
      <w:r w:rsidRPr="00A22A67">
        <w:rPr>
          <w:rFonts w:eastAsia="Times New Roman" w:cs="Times New Roman"/>
          <w:sz w:val="20"/>
          <w:szCs w:val="20"/>
        </w:rPr>
        <w:t>koncentrované jedlé oleje a tuky (fritovací, smažící a jiné jedlé tuky a oleje)</w:t>
      </w:r>
    </w:p>
    <w:p w:rsidR="00A22A67" w:rsidRPr="00A22A67" w:rsidRDefault="00A22A67" w:rsidP="005E2EDD">
      <w:pPr>
        <w:spacing w:after="0" w:line="240" w:lineRule="auto"/>
        <w:ind w:left="360"/>
        <w:jc w:val="both"/>
        <w:rPr>
          <w:rFonts w:eastAsia="Times New Roman" w:cs="Times New Roman"/>
          <w:sz w:val="20"/>
          <w:szCs w:val="20"/>
        </w:rPr>
      </w:pPr>
      <w:r w:rsidRPr="00A22A67">
        <w:rPr>
          <w:rFonts w:eastAsia="Times New Roman" w:cs="Times New Roman"/>
          <w:sz w:val="20"/>
          <w:szCs w:val="20"/>
        </w:rPr>
        <w:t>Kombinováním vhodných opatření je nutné zabránit nebo alespoň co nejvíce omezit vnikání látek, pocházejících z plošných zdrojů znečištění do oddílné kanalizace, jedná se zvláště o zdroje:</w:t>
      </w:r>
    </w:p>
    <w:p w:rsidR="00A22A67" w:rsidRPr="00A22A67" w:rsidRDefault="00A22A67" w:rsidP="00A22A67">
      <w:pPr>
        <w:numPr>
          <w:ilvl w:val="0"/>
          <w:numId w:val="18"/>
        </w:numPr>
        <w:spacing w:after="0" w:line="240" w:lineRule="auto"/>
        <w:jc w:val="both"/>
        <w:rPr>
          <w:rFonts w:eastAsia="Times New Roman" w:cs="Times New Roman"/>
          <w:sz w:val="20"/>
          <w:szCs w:val="20"/>
        </w:rPr>
      </w:pPr>
      <w:r w:rsidRPr="00A22A67">
        <w:rPr>
          <w:rFonts w:eastAsia="Times New Roman" w:cs="Times New Roman"/>
          <w:sz w:val="20"/>
          <w:szCs w:val="20"/>
        </w:rPr>
        <w:t>posypové soli, užívané k údržbě komunikací v zimním období</w:t>
      </w:r>
    </w:p>
    <w:p w:rsidR="00A22A67" w:rsidRPr="00A22A67" w:rsidRDefault="00A22A67" w:rsidP="00A22A67">
      <w:pPr>
        <w:numPr>
          <w:ilvl w:val="0"/>
          <w:numId w:val="18"/>
        </w:numPr>
        <w:spacing w:after="0" w:line="240" w:lineRule="auto"/>
        <w:jc w:val="both"/>
        <w:rPr>
          <w:rFonts w:eastAsia="Times New Roman" w:cs="Times New Roman"/>
          <w:sz w:val="20"/>
          <w:szCs w:val="20"/>
        </w:rPr>
      </w:pPr>
      <w:r w:rsidRPr="00A22A67">
        <w:rPr>
          <w:rFonts w:eastAsia="Times New Roman" w:cs="Times New Roman"/>
          <w:sz w:val="20"/>
          <w:szCs w:val="20"/>
        </w:rPr>
        <w:t>ostatní pevné látky anorganického i organického původu</w:t>
      </w:r>
    </w:p>
    <w:p w:rsidR="00A22A67" w:rsidRPr="00A22A67" w:rsidRDefault="00A22A67" w:rsidP="00A22A67">
      <w:pPr>
        <w:numPr>
          <w:ilvl w:val="0"/>
          <w:numId w:val="18"/>
        </w:numPr>
        <w:spacing w:after="0" w:line="240" w:lineRule="auto"/>
        <w:jc w:val="both"/>
        <w:rPr>
          <w:rFonts w:eastAsia="Times New Roman" w:cs="Times New Roman"/>
          <w:sz w:val="20"/>
          <w:szCs w:val="20"/>
        </w:rPr>
      </w:pPr>
      <w:r w:rsidRPr="00A22A67">
        <w:rPr>
          <w:rFonts w:eastAsia="Times New Roman" w:cs="Times New Roman"/>
          <w:sz w:val="20"/>
          <w:szCs w:val="20"/>
        </w:rPr>
        <w:t>látky původu ropného</w:t>
      </w:r>
    </w:p>
    <w:p w:rsidR="00A22A67" w:rsidRPr="00A22A67" w:rsidRDefault="00A22A67" w:rsidP="00A22A67">
      <w:pPr>
        <w:spacing w:after="0" w:line="240" w:lineRule="auto"/>
        <w:jc w:val="both"/>
        <w:rPr>
          <w:rFonts w:eastAsia="Times New Roman" w:cs="Times New Roman"/>
          <w:sz w:val="20"/>
          <w:szCs w:val="20"/>
        </w:rPr>
      </w:pPr>
    </w:p>
    <w:p w:rsidR="00A22A67" w:rsidRPr="00A22A67" w:rsidRDefault="005E2EDD" w:rsidP="00A22A67">
      <w:pPr>
        <w:spacing w:after="0" w:line="240" w:lineRule="auto"/>
        <w:jc w:val="center"/>
        <w:rPr>
          <w:rFonts w:eastAsia="Times New Roman" w:cs="Times New Roman"/>
          <w:bCs/>
          <w:sz w:val="20"/>
          <w:szCs w:val="20"/>
        </w:rPr>
      </w:pPr>
      <w:r>
        <w:rPr>
          <w:rFonts w:eastAsia="Times New Roman" w:cs="Times New Roman"/>
          <w:bCs/>
          <w:sz w:val="20"/>
          <w:szCs w:val="20"/>
        </w:rPr>
        <w:t xml:space="preserve">V Ledcích, dne </w:t>
      </w:r>
      <w:r w:rsidR="00B83E6D">
        <w:rPr>
          <w:rFonts w:eastAsia="Times New Roman" w:cs="Times New Roman"/>
          <w:bCs/>
          <w:sz w:val="20"/>
          <w:szCs w:val="20"/>
        </w:rPr>
        <w:t>……………………..</w:t>
      </w:r>
    </w:p>
    <w:p w:rsidR="00A22A67" w:rsidRPr="00A22A67" w:rsidRDefault="00A22A67" w:rsidP="00A22A67">
      <w:pPr>
        <w:spacing w:after="0" w:line="240" w:lineRule="auto"/>
        <w:rPr>
          <w:rFonts w:eastAsia="Times New Roman" w:cs="Times New Roman"/>
          <w:b/>
          <w:bCs/>
          <w:sz w:val="20"/>
          <w:szCs w:val="20"/>
        </w:rPr>
      </w:pPr>
    </w:p>
    <w:p w:rsidR="00A22A67" w:rsidRP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Za dodavatele :</w:t>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sidRPr="00A22A67">
        <w:rPr>
          <w:rFonts w:eastAsia="Times New Roman" w:cs="Times New Roman"/>
          <w:sz w:val="20"/>
          <w:szCs w:val="20"/>
        </w:rPr>
        <w:tab/>
      </w:r>
      <w:r>
        <w:rPr>
          <w:rFonts w:eastAsia="Times New Roman" w:cs="Times New Roman"/>
          <w:sz w:val="20"/>
          <w:szCs w:val="20"/>
        </w:rPr>
        <w:tab/>
      </w:r>
      <w:r>
        <w:rPr>
          <w:rFonts w:eastAsia="Times New Roman" w:cs="Times New Roman"/>
          <w:sz w:val="20"/>
          <w:szCs w:val="20"/>
        </w:rPr>
        <w:tab/>
      </w:r>
      <w:r w:rsidRPr="00A22A67">
        <w:rPr>
          <w:rFonts w:eastAsia="Times New Roman" w:cs="Times New Roman"/>
          <w:sz w:val="20"/>
          <w:szCs w:val="20"/>
        </w:rPr>
        <w:t>Odběratel :</w:t>
      </w:r>
    </w:p>
    <w:p w:rsidR="00A22A67" w:rsidRDefault="00A22A67" w:rsidP="00A22A67">
      <w:pPr>
        <w:spacing w:after="0" w:line="240" w:lineRule="auto"/>
        <w:jc w:val="both"/>
        <w:rPr>
          <w:rFonts w:eastAsia="Times New Roman" w:cs="Times New Roman"/>
          <w:sz w:val="20"/>
          <w:szCs w:val="20"/>
        </w:rPr>
      </w:pPr>
      <w:r w:rsidRPr="00A22A67">
        <w:rPr>
          <w:rFonts w:eastAsia="Times New Roman" w:cs="Times New Roman"/>
          <w:sz w:val="20"/>
          <w:szCs w:val="20"/>
        </w:rPr>
        <w:tab/>
      </w:r>
      <w:r w:rsidRPr="00A22A67">
        <w:rPr>
          <w:rFonts w:eastAsia="Times New Roman" w:cs="Times New Roman"/>
          <w:sz w:val="20"/>
          <w:szCs w:val="20"/>
        </w:rPr>
        <w:tab/>
      </w:r>
    </w:p>
    <w:p w:rsidR="00D9782A" w:rsidRPr="00A22A67" w:rsidRDefault="00A22A67" w:rsidP="00A22A67">
      <w:pPr>
        <w:spacing w:after="0" w:line="240" w:lineRule="auto"/>
        <w:rPr>
          <w:rFonts w:eastAsia="Times New Roman" w:cs="Times New Roman"/>
          <w:sz w:val="20"/>
          <w:szCs w:val="20"/>
        </w:rPr>
      </w:pPr>
      <w:r w:rsidRPr="00A22A67">
        <w:rPr>
          <w:rFonts w:eastAsia="Times New Roman" w:cs="Times New Roman"/>
          <w:sz w:val="20"/>
          <w:szCs w:val="20"/>
        </w:rPr>
        <w:t>………………………………………………………</w:t>
      </w:r>
      <w:r>
        <w:rPr>
          <w:rFonts w:eastAsia="Times New Roman" w:cs="Times New Roman"/>
          <w:sz w:val="20"/>
          <w:szCs w:val="20"/>
        </w:rPr>
        <w:tab/>
      </w:r>
      <w:r>
        <w:rPr>
          <w:rFonts w:eastAsia="Times New Roman" w:cs="Times New Roman"/>
          <w:sz w:val="20"/>
          <w:szCs w:val="20"/>
        </w:rPr>
        <w:tab/>
      </w:r>
      <w:r w:rsidRPr="00A22A67">
        <w:rPr>
          <w:rFonts w:eastAsia="Times New Roman" w:cs="Times New Roman"/>
          <w:sz w:val="20"/>
          <w:szCs w:val="20"/>
        </w:rPr>
        <w:tab/>
      </w:r>
      <w:r>
        <w:rPr>
          <w:rFonts w:eastAsia="Times New Roman" w:cs="Times New Roman"/>
          <w:sz w:val="20"/>
          <w:szCs w:val="20"/>
        </w:rPr>
        <w:tab/>
      </w:r>
      <w:r>
        <w:rPr>
          <w:rFonts w:eastAsia="Times New Roman" w:cs="Times New Roman"/>
          <w:sz w:val="20"/>
          <w:szCs w:val="20"/>
        </w:rPr>
        <w:tab/>
      </w:r>
      <w:r w:rsidRPr="00A22A67">
        <w:rPr>
          <w:rFonts w:eastAsia="Times New Roman" w:cs="Times New Roman"/>
          <w:sz w:val="20"/>
          <w:szCs w:val="20"/>
        </w:rPr>
        <w:t>………………………………………………………………</w:t>
      </w:r>
      <w:r w:rsidR="002946D7" w:rsidRPr="00A22A67">
        <w:rPr>
          <w:sz w:val="20"/>
          <w:szCs w:val="20"/>
        </w:rPr>
        <w:tab/>
      </w:r>
      <w:r w:rsidR="002946D7" w:rsidRPr="00A22A67">
        <w:rPr>
          <w:sz w:val="20"/>
          <w:szCs w:val="20"/>
        </w:rPr>
        <w:tab/>
      </w:r>
      <w:r w:rsidR="00D9782A" w:rsidRPr="00A22A67">
        <w:rPr>
          <w:sz w:val="20"/>
          <w:szCs w:val="20"/>
        </w:rPr>
        <w:tab/>
      </w:r>
      <w:r w:rsidR="00D9782A" w:rsidRPr="00A22A67">
        <w:rPr>
          <w:sz w:val="20"/>
          <w:szCs w:val="20"/>
        </w:rPr>
        <w:tab/>
      </w:r>
    </w:p>
    <w:sectPr w:rsidR="00D9782A" w:rsidRPr="00A22A67" w:rsidSect="00C028B9">
      <w:headerReference w:type="default" r:id="rId10"/>
      <w:footerReference w:type="default" r:id="rId11"/>
      <w:pgSz w:w="11906" w:h="16838"/>
      <w:pgMar w:top="1440" w:right="1080" w:bottom="1440" w:left="1080" w:header="22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F41" w:rsidRDefault="006F6F41" w:rsidP="00C85379">
      <w:pPr>
        <w:spacing w:after="0" w:line="240" w:lineRule="auto"/>
      </w:pPr>
      <w:r>
        <w:separator/>
      </w:r>
    </w:p>
  </w:endnote>
  <w:endnote w:type="continuationSeparator" w:id="0">
    <w:p w:rsidR="006F6F41" w:rsidRDefault="006F6F41" w:rsidP="00C8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980841"/>
      <w:docPartObj>
        <w:docPartGallery w:val="Page Numbers (Bottom of Page)"/>
        <w:docPartUnique/>
      </w:docPartObj>
    </w:sdtPr>
    <w:sdtEndPr/>
    <w:sdtContent>
      <w:p w:rsidR="00EB0788" w:rsidRDefault="00EB0788">
        <w:pPr>
          <w:pStyle w:val="Zpat"/>
          <w:jc w:val="right"/>
        </w:pPr>
        <w:r>
          <w:fldChar w:fldCharType="begin"/>
        </w:r>
        <w:r>
          <w:instrText>PAGE   \* MERGEFORMAT</w:instrText>
        </w:r>
        <w:r>
          <w:fldChar w:fldCharType="separate"/>
        </w:r>
        <w:r w:rsidR="00A42862">
          <w:rPr>
            <w:noProof/>
          </w:rPr>
          <w:t>4</w:t>
        </w:r>
        <w:r>
          <w:fldChar w:fldCharType="end"/>
        </w:r>
      </w:p>
    </w:sdtContent>
  </w:sdt>
  <w:p w:rsidR="00EB0788" w:rsidRDefault="00EB078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F41" w:rsidRDefault="006F6F41" w:rsidP="00C85379">
      <w:pPr>
        <w:spacing w:after="0" w:line="240" w:lineRule="auto"/>
      </w:pPr>
      <w:r>
        <w:separator/>
      </w:r>
    </w:p>
  </w:footnote>
  <w:footnote w:type="continuationSeparator" w:id="0">
    <w:p w:rsidR="006F6F41" w:rsidRDefault="006F6F41" w:rsidP="00C85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379" w:rsidRPr="00FC239D" w:rsidRDefault="00C85379" w:rsidP="00EB0788">
    <w:pPr>
      <w:pStyle w:val="Nadpis1"/>
      <w:rPr>
        <w:rFonts w:asciiTheme="minorHAnsi" w:hAnsiTheme="minorHAnsi"/>
        <w:b w:val="0"/>
        <w:bCs w:val="0"/>
        <w:i w:val="0"/>
        <w:iCs w:val="0"/>
        <w:sz w:val="20"/>
        <w:szCs w:val="20"/>
        <w:u w:val="single"/>
      </w:rPr>
    </w:pPr>
    <w:r w:rsidRPr="00EB0788">
      <w:rPr>
        <w:rFonts w:asciiTheme="minorHAnsi" w:hAnsiTheme="minorHAnsi"/>
        <w:i w:val="0"/>
        <w:sz w:val="40"/>
        <w:szCs w:val="40"/>
      </w:rPr>
      <w:t>Š a t a v s k o</w:t>
    </w:r>
    <w:r w:rsidRPr="00FC239D">
      <w:rPr>
        <w:rFonts w:asciiTheme="minorHAnsi" w:hAnsiTheme="minorHAnsi"/>
        <w:sz w:val="48"/>
        <w:szCs w:val="48"/>
      </w:rPr>
      <w:t xml:space="preserve">                          </w:t>
    </w:r>
    <w:r w:rsidR="00FC239D">
      <w:rPr>
        <w:rFonts w:asciiTheme="minorHAnsi" w:hAnsiTheme="minorHAnsi"/>
        <w:sz w:val="48"/>
        <w:szCs w:val="48"/>
      </w:rPr>
      <w:t xml:space="preserve">                         </w:t>
    </w:r>
    <w:r w:rsidR="00EB0788">
      <w:rPr>
        <w:rFonts w:asciiTheme="minorHAnsi" w:hAnsiTheme="minorHAnsi"/>
        <w:sz w:val="48"/>
        <w:szCs w:val="48"/>
      </w:rPr>
      <w:t xml:space="preserve">           </w:t>
    </w:r>
    <w:r w:rsidRPr="00FC239D">
      <w:rPr>
        <w:rFonts w:asciiTheme="minorHAnsi" w:hAnsiTheme="minorHAnsi"/>
        <w:i w:val="0"/>
        <w:color w:val="0000FF"/>
        <w:sz w:val="22"/>
        <w:szCs w:val="22"/>
      </w:rPr>
      <w:t>BRATČICE</w:t>
    </w:r>
  </w:p>
  <w:p w:rsidR="00C85379" w:rsidRPr="00FC239D" w:rsidRDefault="00C85379" w:rsidP="00EB0788">
    <w:pPr>
      <w:pStyle w:val="Nadpis2"/>
      <w:jc w:val="left"/>
      <w:rPr>
        <w:rFonts w:asciiTheme="minorHAnsi" w:hAnsiTheme="minorHAnsi"/>
        <w:sz w:val="22"/>
        <w:szCs w:val="22"/>
      </w:rPr>
    </w:pPr>
    <w:r w:rsidRPr="00FC239D">
      <w:rPr>
        <w:rFonts w:asciiTheme="minorHAnsi" w:hAnsiTheme="minorHAnsi"/>
        <w:sz w:val="22"/>
        <w:szCs w:val="22"/>
      </w:rPr>
      <w:t xml:space="preserve">SVAZEK OBCÍ  </w:t>
    </w:r>
    <w:r w:rsidR="00EB0788">
      <w:rPr>
        <w:rFonts w:asciiTheme="minorHAnsi" w:hAnsiTheme="minorHAnsi"/>
        <w:sz w:val="22"/>
        <w:szCs w:val="22"/>
      </w:rPr>
      <w:t xml:space="preserve"> </w:t>
    </w:r>
    <w:r w:rsidR="00FC239D">
      <w:rPr>
        <w:rFonts w:asciiTheme="minorHAnsi" w:hAnsiTheme="minorHAnsi"/>
        <w:color w:val="0000FF"/>
        <w:sz w:val="22"/>
        <w:szCs w:val="22"/>
      </w:rPr>
      <w:t xml:space="preserve"> </w:t>
    </w:r>
    <w:r w:rsidR="00EB0788">
      <w:rPr>
        <w:rFonts w:asciiTheme="minorHAnsi" w:hAnsiTheme="minorHAnsi"/>
        <w:color w:val="0000FF"/>
        <w:sz w:val="22"/>
        <w:szCs w:val="22"/>
      </w:rPr>
      <w:t xml:space="preserve">                                                                                                                                                            </w:t>
    </w:r>
    <w:r w:rsidRPr="00FC239D">
      <w:rPr>
        <w:rFonts w:asciiTheme="minorHAnsi" w:hAnsiTheme="minorHAnsi"/>
        <w:i w:val="0"/>
        <w:color w:val="0000FF"/>
        <w:sz w:val="22"/>
        <w:szCs w:val="22"/>
      </w:rPr>
      <w:t>LEDCE</w:t>
    </w:r>
  </w:p>
  <w:p w:rsidR="00C85379" w:rsidRPr="00FC239D" w:rsidRDefault="00316BDB" w:rsidP="00EB0788">
    <w:pPr>
      <w:spacing w:after="0"/>
      <w:rPr>
        <w:b/>
        <w:bCs/>
        <w:i/>
        <w:iCs/>
        <w:u w:val="single"/>
      </w:rPr>
    </w:pPr>
    <w:r w:rsidRPr="00104117">
      <w:rPr>
        <w:b/>
        <w:bCs/>
        <w:i/>
        <w:iCs/>
      </w:rPr>
      <w:t>Bratčice čp. 36, 664 67 Syrovice, ČR</w:t>
    </w:r>
    <w:r w:rsidR="00C85379" w:rsidRPr="00FC239D">
      <w:rPr>
        <w:b/>
        <w:bCs/>
        <w:i/>
        <w:iCs/>
      </w:rPr>
      <w:t xml:space="preserve">          </w:t>
    </w:r>
    <w:r w:rsidR="00EB0788">
      <w:rPr>
        <w:b/>
        <w:bCs/>
        <w:i/>
        <w:iCs/>
      </w:rPr>
      <w:t xml:space="preserve">                    </w:t>
    </w:r>
    <w:r w:rsidR="00C85379" w:rsidRPr="00FC239D">
      <w:rPr>
        <w:b/>
        <w:bCs/>
        <w:i/>
        <w:iCs/>
      </w:rPr>
      <w:t xml:space="preserve">    </w:t>
    </w:r>
    <w:r w:rsidR="00FC239D">
      <w:rPr>
        <w:b/>
        <w:bCs/>
        <w:i/>
        <w:iCs/>
      </w:rPr>
      <w:t xml:space="preserve">                                             </w:t>
    </w:r>
    <w:r w:rsidR="00EB0788">
      <w:rPr>
        <w:b/>
        <w:bCs/>
        <w:i/>
        <w:iCs/>
      </w:rPr>
      <w:t xml:space="preserve">                            </w:t>
    </w:r>
    <w:r w:rsidR="00EB0788">
      <w:rPr>
        <w:b/>
        <w:bCs/>
        <w:iCs/>
        <w:color w:val="0000FF"/>
      </w:rPr>
      <w:t>S</w:t>
    </w:r>
    <w:r w:rsidR="00C85379" w:rsidRPr="00FC239D">
      <w:rPr>
        <w:b/>
        <w:bCs/>
        <w:iCs/>
        <w:color w:val="0000FF"/>
      </w:rPr>
      <w:t>O</w:t>
    </w:r>
    <w:r w:rsidR="00EB0788">
      <w:rPr>
        <w:b/>
        <w:bCs/>
        <w:iCs/>
        <w:color w:val="0000FF"/>
      </w:rPr>
      <w:t>B</w:t>
    </w:r>
    <w:r w:rsidR="00C85379" w:rsidRPr="00FC239D">
      <w:rPr>
        <w:b/>
        <w:bCs/>
        <w:iCs/>
        <w:color w:val="0000FF"/>
      </w:rPr>
      <w:t>O</w:t>
    </w:r>
    <w:r w:rsidR="00EB0788">
      <w:rPr>
        <w:b/>
        <w:bCs/>
        <w:iCs/>
        <w:color w:val="0000FF"/>
      </w:rPr>
      <w:t>TO</w:t>
    </w:r>
    <w:r w:rsidR="00C85379" w:rsidRPr="00FC239D">
      <w:rPr>
        <w:b/>
        <w:bCs/>
        <w:iCs/>
        <w:color w:val="0000FF"/>
      </w:rPr>
      <w:t>VICE</w:t>
    </w:r>
    <w:r w:rsidR="00C85379" w:rsidRPr="00FC239D">
      <w:rPr>
        <w:b/>
        <w:bCs/>
        <w:iCs/>
      </w:rPr>
      <w:t xml:space="preserve"> </w:t>
    </w:r>
    <w:r w:rsidR="00C85379" w:rsidRPr="00FC239D">
      <w:rPr>
        <w:b/>
        <w:bCs/>
        <w:iCs/>
        <w:u w:val="single"/>
      </w:rPr>
      <w:t xml:space="preserve"> </w:t>
    </w:r>
  </w:p>
  <w:p w:rsidR="00316BDB" w:rsidRDefault="00316BDB" w:rsidP="00C85379">
    <w:pPr>
      <w:spacing w:after="0"/>
      <w:rPr>
        <w:b/>
        <w:bCs/>
        <w:iCs/>
        <w:color w:val="0000FF"/>
      </w:rPr>
    </w:pPr>
    <w:r>
      <w:rPr>
        <w:b/>
        <w:bCs/>
        <w:i/>
        <w:iCs/>
      </w:rPr>
      <w:t xml:space="preserve">provozní kancelář:                              </w:t>
    </w:r>
    <w:r w:rsidR="00C85379" w:rsidRPr="00104117">
      <w:rPr>
        <w:b/>
        <w:bCs/>
        <w:i/>
        <w:iCs/>
      </w:rPr>
      <w:t xml:space="preserve">                                                       </w:t>
    </w:r>
    <w:r w:rsidR="00FC239D" w:rsidRPr="00104117">
      <w:rPr>
        <w:b/>
        <w:bCs/>
        <w:i/>
        <w:iCs/>
      </w:rPr>
      <w:t xml:space="preserve">                                          </w:t>
    </w:r>
    <w:r w:rsidR="00EB0788">
      <w:rPr>
        <w:b/>
        <w:bCs/>
        <w:i/>
        <w:iCs/>
      </w:rPr>
      <w:t xml:space="preserve">                </w:t>
    </w:r>
    <w:r w:rsidR="00C85379" w:rsidRPr="00FC239D">
      <w:rPr>
        <w:b/>
        <w:bCs/>
        <w:iCs/>
        <w:color w:val="0000FF"/>
      </w:rPr>
      <w:t>SYROVICE</w:t>
    </w:r>
  </w:p>
  <w:p w:rsidR="00104117" w:rsidRPr="00316BDB" w:rsidRDefault="00316BDB" w:rsidP="00C85379">
    <w:pPr>
      <w:spacing w:after="0"/>
      <w:rPr>
        <w:b/>
        <w:bCs/>
        <w:i/>
        <w:iCs/>
      </w:rPr>
    </w:pPr>
    <w:r w:rsidRPr="00316BDB">
      <w:rPr>
        <w:b/>
        <w:bCs/>
        <w:i/>
        <w:iCs/>
      </w:rPr>
      <w:t>Ledce čp. 28, 664 62 Hrušovany u Brna</w:t>
    </w:r>
    <w:r w:rsidR="00C85379" w:rsidRPr="00316BDB">
      <w:rPr>
        <w:b/>
        <w:bCs/>
        <w:i/>
        <w:iCs/>
      </w:rPr>
      <w:t xml:space="preserve">    </w:t>
    </w:r>
    <w:r w:rsidR="00104117">
      <w:rPr>
        <w:b/>
        <w:bCs/>
        <w:iCs/>
      </w:rPr>
      <w:t>__________________________________________________________________________________</w:t>
    </w:r>
    <w:r w:rsidR="005825B7">
      <w:rPr>
        <w:b/>
        <w:bCs/>
        <w:iCs/>
      </w:rPr>
      <w:t>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10D4"/>
    <w:multiLevelType w:val="hybridMultilevel"/>
    <w:tmpl w:val="DE029F4C"/>
    <w:lvl w:ilvl="0" w:tplc="1B7A92B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E46815"/>
    <w:multiLevelType w:val="hybridMultilevel"/>
    <w:tmpl w:val="A7BC41C0"/>
    <w:lvl w:ilvl="0" w:tplc="95382D82">
      <w:start w:val="1"/>
      <w:numFmt w:val="upperRoman"/>
      <w:lvlText w:val="%1."/>
      <w:lvlJc w:val="left"/>
      <w:pPr>
        <w:tabs>
          <w:tab w:val="num" w:pos="1080"/>
        </w:tabs>
        <w:ind w:left="1080" w:hanging="720"/>
      </w:pPr>
      <w:rPr>
        <w:rFonts w:hint="default"/>
      </w:rPr>
    </w:lvl>
    <w:lvl w:ilvl="1" w:tplc="E1E466D2">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8E06A7"/>
    <w:multiLevelType w:val="hybridMultilevel"/>
    <w:tmpl w:val="FD2AEC92"/>
    <w:lvl w:ilvl="0" w:tplc="7E727B84">
      <w:start w:val="1"/>
      <w:numFmt w:val="decimal"/>
      <w:lvlText w:val="%1."/>
      <w:lvlJc w:val="left"/>
      <w:pPr>
        <w:tabs>
          <w:tab w:val="num" w:pos="1440"/>
        </w:tabs>
        <w:ind w:left="1440" w:hanging="360"/>
      </w:pPr>
      <w:rPr>
        <w:rFonts w:hint="default"/>
      </w:rPr>
    </w:lvl>
    <w:lvl w:ilvl="1" w:tplc="52B44C50">
      <w:start w:val="5"/>
      <w:numFmt w:val="upperRoman"/>
      <w:lvlText w:val="%2."/>
      <w:lvlJc w:val="left"/>
      <w:pPr>
        <w:tabs>
          <w:tab w:val="num" w:pos="2520"/>
        </w:tabs>
        <w:ind w:left="2520" w:hanging="720"/>
      </w:pPr>
      <w:rPr>
        <w:rFonts w:hint="default"/>
      </w:r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 w15:restartNumberingAfterBreak="0">
    <w:nsid w:val="1DFD3BDE"/>
    <w:multiLevelType w:val="hybridMultilevel"/>
    <w:tmpl w:val="DF94C5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22406C5"/>
    <w:multiLevelType w:val="hybridMultilevel"/>
    <w:tmpl w:val="B49AFD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EF81011"/>
    <w:multiLevelType w:val="hybridMultilevel"/>
    <w:tmpl w:val="42CC1B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29134B6"/>
    <w:multiLevelType w:val="hybridMultilevel"/>
    <w:tmpl w:val="D80032AA"/>
    <w:lvl w:ilvl="0" w:tplc="3438BF34">
      <w:start w:val="9"/>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77377C7"/>
    <w:multiLevelType w:val="hybridMultilevel"/>
    <w:tmpl w:val="ABEAC60A"/>
    <w:lvl w:ilvl="0" w:tplc="EEB4398A">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FC66124"/>
    <w:multiLevelType w:val="hybridMultilevel"/>
    <w:tmpl w:val="36BC33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5F2D71"/>
    <w:multiLevelType w:val="hybridMultilevel"/>
    <w:tmpl w:val="5336BBD0"/>
    <w:lvl w:ilvl="0" w:tplc="7256D1FC">
      <w:start w:val="1"/>
      <w:numFmt w:val="decimal"/>
      <w:lvlText w:val="%1."/>
      <w:lvlJc w:val="left"/>
      <w:pPr>
        <w:ind w:left="1440" w:hanging="72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49697509"/>
    <w:multiLevelType w:val="hybridMultilevel"/>
    <w:tmpl w:val="C212BEC4"/>
    <w:lvl w:ilvl="0" w:tplc="04050017">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1" w15:restartNumberingAfterBreak="0">
    <w:nsid w:val="4C650021"/>
    <w:multiLevelType w:val="hybridMultilevel"/>
    <w:tmpl w:val="8CF871F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F2E659A"/>
    <w:multiLevelType w:val="hybridMultilevel"/>
    <w:tmpl w:val="2AD80896"/>
    <w:lvl w:ilvl="0" w:tplc="4E0EDFDA">
      <w:start w:val="7"/>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4017E58"/>
    <w:multiLevelType w:val="hybridMultilevel"/>
    <w:tmpl w:val="2738E42C"/>
    <w:lvl w:ilvl="0" w:tplc="0B7A9ADA">
      <w:start w:val="5"/>
      <w:numFmt w:val="bullet"/>
      <w:lvlText w:val="-"/>
      <w:lvlJc w:val="left"/>
      <w:pPr>
        <w:tabs>
          <w:tab w:val="num" w:pos="2520"/>
        </w:tabs>
        <w:ind w:left="2520" w:hanging="360"/>
      </w:pPr>
      <w:rPr>
        <w:rFonts w:ascii="Times New Roman" w:eastAsia="Times New Roman" w:hAnsi="Times New Roman" w:cs="Times New Roman"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5E593A9F"/>
    <w:multiLevelType w:val="hybridMultilevel"/>
    <w:tmpl w:val="63F643AA"/>
    <w:lvl w:ilvl="0" w:tplc="E1CE525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628C6D06"/>
    <w:multiLevelType w:val="hybridMultilevel"/>
    <w:tmpl w:val="E95E556C"/>
    <w:lvl w:ilvl="0" w:tplc="04050017">
      <w:start w:val="1"/>
      <w:numFmt w:val="lowerLetter"/>
      <w:lvlText w:val="%1)"/>
      <w:lvlJc w:val="left"/>
      <w:pPr>
        <w:tabs>
          <w:tab w:val="num" w:pos="1440"/>
        </w:tabs>
        <w:ind w:left="1440" w:hanging="360"/>
      </w:pPr>
      <w:rPr>
        <w:rFonts w:hint="default"/>
      </w:rPr>
    </w:lvl>
    <w:lvl w:ilvl="1" w:tplc="65CA880C">
      <w:start w:val="1"/>
      <w:numFmt w:val="decimal"/>
      <w:lvlText w:val="%2."/>
      <w:lvlJc w:val="left"/>
      <w:pPr>
        <w:tabs>
          <w:tab w:val="num" w:pos="2160"/>
        </w:tabs>
        <w:ind w:left="2160" w:hanging="360"/>
      </w:pPr>
      <w:rPr>
        <w:rFonts w:hint="default"/>
      </w:rPr>
    </w:lvl>
    <w:lvl w:ilvl="2" w:tplc="0405001B">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6" w15:restartNumberingAfterBreak="0">
    <w:nsid w:val="631A1E32"/>
    <w:multiLevelType w:val="hybridMultilevel"/>
    <w:tmpl w:val="7E0E3E92"/>
    <w:lvl w:ilvl="0" w:tplc="66148C80">
      <w:start w:val="1"/>
      <w:numFmt w:val="lowerLetter"/>
      <w:lvlText w:val="%1)"/>
      <w:lvlJc w:val="left"/>
      <w:pPr>
        <w:tabs>
          <w:tab w:val="num" w:pos="2520"/>
        </w:tabs>
        <w:ind w:left="2520" w:hanging="360"/>
      </w:pPr>
      <w:rPr>
        <w:rFonts w:hint="default"/>
      </w:rPr>
    </w:lvl>
    <w:lvl w:ilvl="1" w:tplc="04050019" w:tentative="1">
      <w:start w:val="1"/>
      <w:numFmt w:val="lowerLetter"/>
      <w:lvlText w:val="%2."/>
      <w:lvlJc w:val="left"/>
      <w:pPr>
        <w:tabs>
          <w:tab w:val="num" w:pos="3240"/>
        </w:tabs>
        <w:ind w:left="3240" w:hanging="360"/>
      </w:pPr>
    </w:lvl>
    <w:lvl w:ilvl="2" w:tplc="0405001B" w:tentative="1">
      <w:start w:val="1"/>
      <w:numFmt w:val="lowerRoman"/>
      <w:lvlText w:val="%3."/>
      <w:lvlJc w:val="right"/>
      <w:pPr>
        <w:tabs>
          <w:tab w:val="num" w:pos="3960"/>
        </w:tabs>
        <w:ind w:left="3960" w:hanging="180"/>
      </w:pPr>
    </w:lvl>
    <w:lvl w:ilvl="3" w:tplc="0405000F" w:tentative="1">
      <w:start w:val="1"/>
      <w:numFmt w:val="decimal"/>
      <w:lvlText w:val="%4."/>
      <w:lvlJc w:val="left"/>
      <w:pPr>
        <w:tabs>
          <w:tab w:val="num" w:pos="4680"/>
        </w:tabs>
        <w:ind w:left="4680" w:hanging="360"/>
      </w:pPr>
    </w:lvl>
    <w:lvl w:ilvl="4" w:tplc="04050019" w:tentative="1">
      <w:start w:val="1"/>
      <w:numFmt w:val="lowerLetter"/>
      <w:lvlText w:val="%5."/>
      <w:lvlJc w:val="left"/>
      <w:pPr>
        <w:tabs>
          <w:tab w:val="num" w:pos="5400"/>
        </w:tabs>
        <w:ind w:left="5400" w:hanging="360"/>
      </w:pPr>
    </w:lvl>
    <w:lvl w:ilvl="5" w:tplc="0405001B" w:tentative="1">
      <w:start w:val="1"/>
      <w:numFmt w:val="lowerRoman"/>
      <w:lvlText w:val="%6."/>
      <w:lvlJc w:val="right"/>
      <w:pPr>
        <w:tabs>
          <w:tab w:val="num" w:pos="6120"/>
        </w:tabs>
        <w:ind w:left="6120" w:hanging="180"/>
      </w:pPr>
    </w:lvl>
    <w:lvl w:ilvl="6" w:tplc="0405000F" w:tentative="1">
      <w:start w:val="1"/>
      <w:numFmt w:val="decimal"/>
      <w:lvlText w:val="%7."/>
      <w:lvlJc w:val="left"/>
      <w:pPr>
        <w:tabs>
          <w:tab w:val="num" w:pos="6840"/>
        </w:tabs>
        <w:ind w:left="6840" w:hanging="360"/>
      </w:pPr>
    </w:lvl>
    <w:lvl w:ilvl="7" w:tplc="04050019" w:tentative="1">
      <w:start w:val="1"/>
      <w:numFmt w:val="lowerLetter"/>
      <w:lvlText w:val="%8."/>
      <w:lvlJc w:val="left"/>
      <w:pPr>
        <w:tabs>
          <w:tab w:val="num" w:pos="7560"/>
        </w:tabs>
        <w:ind w:left="7560" w:hanging="360"/>
      </w:pPr>
    </w:lvl>
    <w:lvl w:ilvl="8" w:tplc="0405001B" w:tentative="1">
      <w:start w:val="1"/>
      <w:numFmt w:val="lowerRoman"/>
      <w:lvlText w:val="%9."/>
      <w:lvlJc w:val="right"/>
      <w:pPr>
        <w:tabs>
          <w:tab w:val="num" w:pos="8280"/>
        </w:tabs>
        <w:ind w:left="8280" w:hanging="180"/>
      </w:pPr>
    </w:lvl>
  </w:abstractNum>
  <w:abstractNum w:abstractNumId="17" w15:restartNumberingAfterBreak="0">
    <w:nsid w:val="65D56478"/>
    <w:multiLevelType w:val="hybridMultilevel"/>
    <w:tmpl w:val="518E0E7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92339A6"/>
    <w:multiLevelType w:val="hybridMultilevel"/>
    <w:tmpl w:val="BFB87E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E91040B"/>
    <w:multiLevelType w:val="hybridMultilevel"/>
    <w:tmpl w:val="8602956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DA7DB7"/>
    <w:multiLevelType w:val="hybridMultilevel"/>
    <w:tmpl w:val="6908BDC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6F3C2094"/>
    <w:multiLevelType w:val="hybridMultilevel"/>
    <w:tmpl w:val="C8B8CA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05A77DF"/>
    <w:multiLevelType w:val="hybridMultilevel"/>
    <w:tmpl w:val="454005EC"/>
    <w:lvl w:ilvl="0" w:tplc="81E49548">
      <w:start w:val="1"/>
      <w:numFmt w:val="lowerLetter"/>
      <w:lvlText w:val="%1)"/>
      <w:lvlJc w:val="left"/>
      <w:pPr>
        <w:tabs>
          <w:tab w:val="num" w:pos="2520"/>
        </w:tabs>
        <w:ind w:left="2520" w:hanging="360"/>
      </w:pPr>
      <w:rPr>
        <w:rFonts w:hint="default"/>
      </w:rPr>
    </w:lvl>
    <w:lvl w:ilvl="1" w:tplc="81982140">
      <w:start w:val="5"/>
      <w:numFmt w:val="decimal"/>
      <w:lvlText w:val="%2."/>
      <w:lvlJc w:val="left"/>
      <w:pPr>
        <w:tabs>
          <w:tab w:val="num" w:pos="3240"/>
        </w:tabs>
        <w:ind w:left="3240" w:hanging="360"/>
      </w:pPr>
      <w:rPr>
        <w:rFonts w:hint="default"/>
      </w:rPr>
    </w:lvl>
    <w:lvl w:ilvl="2" w:tplc="0405001B" w:tentative="1">
      <w:start w:val="1"/>
      <w:numFmt w:val="lowerRoman"/>
      <w:lvlText w:val="%3."/>
      <w:lvlJc w:val="right"/>
      <w:pPr>
        <w:tabs>
          <w:tab w:val="num" w:pos="3960"/>
        </w:tabs>
        <w:ind w:left="3960" w:hanging="180"/>
      </w:pPr>
    </w:lvl>
    <w:lvl w:ilvl="3" w:tplc="0405000F" w:tentative="1">
      <w:start w:val="1"/>
      <w:numFmt w:val="decimal"/>
      <w:lvlText w:val="%4."/>
      <w:lvlJc w:val="left"/>
      <w:pPr>
        <w:tabs>
          <w:tab w:val="num" w:pos="4680"/>
        </w:tabs>
        <w:ind w:left="4680" w:hanging="360"/>
      </w:pPr>
    </w:lvl>
    <w:lvl w:ilvl="4" w:tplc="04050019" w:tentative="1">
      <w:start w:val="1"/>
      <w:numFmt w:val="lowerLetter"/>
      <w:lvlText w:val="%5."/>
      <w:lvlJc w:val="left"/>
      <w:pPr>
        <w:tabs>
          <w:tab w:val="num" w:pos="5400"/>
        </w:tabs>
        <w:ind w:left="5400" w:hanging="360"/>
      </w:pPr>
    </w:lvl>
    <w:lvl w:ilvl="5" w:tplc="0405001B" w:tentative="1">
      <w:start w:val="1"/>
      <w:numFmt w:val="lowerRoman"/>
      <w:lvlText w:val="%6."/>
      <w:lvlJc w:val="right"/>
      <w:pPr>
        <w:tabs>
          <w:tab w:val="num" w:pos="6120"/>
        </w:tabs>
        <w:ind w:left="6120" w:hanging="180"/>
      </w:pPr>
    </w:lvl>
    <w:lvl w:ilvl="6" w:tplc="0405000F" w:tentative="1">
      <w:start w:val="1"/>
      <w:numFmt w:val="decimal"/>
      <w:lvlText w:val="%7."/>
      <w:lvlJc w:val="left"/>
      <w:pPr>
        <w:tabs>
          <w:tab w:val="num" w:pos="6840"/>
        </w:tabs>
        <w:ind w:left="6840" w:hanging="360"/>
      </w:pPr>
    </w:lvl>
    <w:lvl w:ilvl="7" w:tplc="04050019" w:tentative="1">
      <w:start w:val="1"/>
      <w:numFmt w:val="lowerLetter"/>
      <w:lvlText w:val="%8."/>
      <w:lvlJc w:val="left"/>
      <w:pPr>
        <w:tabs>
          <w:tab w:val="num" w:pos="7560"/>
        </w:tabs>
        <w:ind w:left="7560" w:hanging="360"/>
      </w:pPr>
    </w:lvl>
    <w:lvl w:ilvl="8" w:tplc="0405001B" w:tentative="1">
      <w:start w:val="1"/>
      <w:numFmt w:val="lowerRoman"/>
      <w:lvlText w:val="%9."/>
      <w:lvlJc w:val="right"/>
      <w:pPr>
        <w:tabs>
          <w:tab w:val="num" w:pos="8280"/>
        </w:tabs>
        <w:ind w:left="8280" w:hanging="180"/>
      </w:pPr>
    </w:lvl>
  </w:abstractNum>
  <w:abstractNum w:abstractNumId="23" w15:restartNumberingAfterBreak="0">
    <w:nsid w:val="7074662F"/>
    <w:multiLevelType w:val="multilevel"/>
    <w:tmpl w:val="64D6EBF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4" w15:restartNumberingAfterBreak="0">
    <w:nsid w:val="750D57EC"/>
    <w:multiLevelType w:val="hybridMultilevel"/>
    <w:tmpl w:val="9A4CFC96"/>
    <w:lvl w:ilvl="0" w:tplc="04050017">
      <w:start w:val="1"/>
      <w:numFmt w:val="lowerLetter"/>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num w:numId="1">
    <w:abstractNumId w:val="4"/>
  </w:num>
  <w:num w:numId="2">
    <w:abstractNumId w:val="23"/>
  </w:num>
  <w:num w:numId="3">
    <w:abstractNumId w:val="13"/>
  </w:num>
  <w:num w:numId="4">
    <w:abstractNumId w:val="24"/>
  </w:num>
  <w:num w:numId="5">
    <w:abstractNumId w:val="10"/>
  </w:num>
  <w:num w:numId="6">
    <w:abstractNumId w:val="15"/>
  </w:num>
  <w:num w:numId="7">
    <w:abstractNumId w:val="16"/>
  </w:num>
  <w:num w:numId="8">
    <w:abstractNumId w:val="22"/>
  </w:num>
  <w:num w:numId="9">
    <w:abstractNumId w:val="2"/>
  </w:num>
  <w:num w:numId="10">
    <w:abstractNumId w:val="14"/>
  </w:num>
  <w:num w:numId="11">
    <w:abstractNumId w:val="9"/>
  </w:num>
  <w:num w:numId="12">
    <w:abstractNumId w:val="20"/>
  </w:num>
  <w:num w:numId="13">
    <w:abstractNumId w:val="1"/>
  </w:num>
  <w:num w:numId="14">
    <w:abstractNumId w:val="0"/>
  </w:num>
  <w:num w:numId="15">
    <w:abstractNumId w:val="6"/>
  </w:num>
  <w:num w:numId="16">
    <w:abstractNumId w:val="11"/>
  </w:num>
  <w:num w:numId="17">
    <w:abstractNumId w:val="19"/>
  </w:num>
  <w:num w:numId="18">
    <w:abstractNumId w:val="17"/>
  </w:num>
  <w:num w:numId="19">
    <w:abstractNumId w:val="21"/>
  </w:num>
  <w:num w:numId="20">
    <w:abstractNumId w:val="8"/>
  </w:num>
  <w:num w:numId="21">
    <w:abstractNumId w:val="3"/>
  </w:num>
  <w:num w:numId="22">
    <w:abstractNumId w:val="5"/>
  </w:num>
  <w:num w:numId="23">
    <w:abstractNumId w:val="18"/>
  </w:num>
  <w:num w:numId="24">
    <w:abstractNumId w:val="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79"/>
    <w:rsid w:val="00065DDF"/>
    <w:rsid w:val="00072313"/>
    <w:rsid w:val="000821D5"/>
    <w:rsid w:val="000A4A17"/>
    <w:rsid w:val="000B776E"/>
    <w:rsid w:val="00104117"/>
    <w:rsid w:val="00107CBB"/>
    <w:rsid w:val="001343BF"/>
    <w:rsid w:val="0013678F"/>
    <w:rsid w:val="00144E10"/>
    <w:rsid w:val="0015554B"/>
    <w:rsid w:val="001578F7"/>
    <w:rsid w:val="0018362C"/>
    <w:rsid w:val="001865C7"/>
    <w:rsid w:val="00192C36"/>
    <w:rsid w:val="001A2A42"/>
    <w:rsid w:val="001F25AE"/>
    <w:rsid w:val="00226C4E"/>
    <w:rsid w:val="0023438B"/>
    <w:rsid w:val="002946D7"/>
    <w:rsid w:val="00316BDB"/>
    <w:rsid w:val="00336E59"/>
    <w:rsid w:val="00372748"/>
    <w:rsid w:val="00376613"/>
    <w:rsid w:val="00377B1B"/>
    <w:rsid w:val="003C4EFF"/>
    <w:rsid w:val="003C7C9A"/>
    <w:rsid w:val="0044119E"/>
    <w:rsid w:val="004532B0"/>
    <w:rsid w:val="00474431"/>
    <w:rsid w:val="004A497A"/>
    <w:rsid w:val="005054D5"/>
    <w:rsid w:val="005102D4"/>
    <w:rsid w:val="00552AA0"/>
    <w:rsid w:val="005825B7"/>
    <w:rsid w:val="005E2EDD"/>
    <w:rsid w:val="00636CFB"/>
    <w:rsid w:val="00643B03"/>
    <w:rsid w:val="00697CED"/>
    <w:rsid w:val="006B3369"/>
    <w:rsid w:val="006B7959"/>
    <w:rsid w:val="006C7696"/>
    <w:rsid w:val="006E1632"/>
    <w:rsid w:val="006F3F47"/>
    <w:rsid w:val="006F6F41"/>
    <w:rsid w:val="006F6FCC"/>
    <w:rsid w:val="00724156"/>
    <w:rsid w:val="007734FF"/>
    <w:rsid w:val="0078100D"/>
    <w:rsid w:val="007C492C"/>
    <w:rsid w:val="007C64BC"/>
    <w:rsid w:val="00852166"/>
    <w:rsid w:val="008549DE"/>
    <w:rsid w:val="008871C9"/>
    <w:rsid w:val="008B0815"/>
    <w:rsid w:val="008B3B02"/>
    <w:rsid w:val="008D46C0"/>
    <w:rsid w:val="008E277C"/>
    <w:rsid w:val="008F6B2C"/>
    <w:rsid w:val="00980E9E"/>
    <w:rsid w:val="009A025A"/>
    <w:rsid w:val="009A43EE"/>
    <w:rsid w:val="009D390C"/>
    <w:rsid w:val="009E0283"/>
    <w:rsid w:val="009F0845"/>
    <w:rsid w:val="00A203BE"/>
    <w:rsid w:val="00A22A67"/>
    <w:rsid w:val="00A42862"/>
    <w:rsid w:val="00A47339"/>
    <w:rsid w:val="00A56DBA"/>
    <w:rsid w:val="00A703F1"/>
    <w:rsid w:val="00AC1EA7"/>
    <w:rsid w:val="00B05FA6"/>
    <w:rsid w:val="00B61DDD"/>
    <w:rsid w:val="00B63609"/>
    <w:rsid w:val="00B83E6D"/>
    <w:rsid w:val="00B9564F"/>
    <w:rsid w:val="00BB79C5"/>
    <w:rsid w:val="00BE387A"/>
    <w:rsid w:val="00C028B9"/>
    <w:rsid w:val="00C030D7"/>
    <w:rsid w:val="00C13422"/>
    <w:rsid w:val="00C24EDF"/>
    <w:rsid w:val="00C85379"/>
    <w:rsid w:val="00CA2B71"/>
    <w:rsid w:val="00CC2B91"/>
    <w:rsid w:val="00CC4EB7"/>
    <w:rsid w:val="00CE4CF4"/>
    <w:rsid w:val="00D01A62"/>
    <w:rsid w:val="00D01BD9"/>
    <w:rsid w:val="00D434D3"/>
    <w:rsid w:val="00D6412B"/>
    <w:rsid w:val="00D71DAB"/>
    <w:rsid w:val="00D9782A"/>
    <w:rsid w:val="00DA1CDE"/>
    <w:rsid w:val="00EB0788"/>
    <w:rsid w:val="00EB6829"/>
    <w:rsid w:val="00ED390D"/>
    <w:rsid w:val="00F07275"/>
    <w:rsid w:val="00F3775E"/>
    <w:rsid w:val="00F53C35"/>
    <w:rsid w:val="00F65906"/>
    <w:rsid w:val="00F77EE8"/>
    <w:rsid w:val="00FC239D"/>
    <w:rsid w:val="00FE2511"/>
    <w:rsid w:val="00FF4FD0"/>
    <w:rsid w:val="00FF57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FB358"/>
  <w15:docId w15:val="{165377BB-08A7-425C-86E5-6562D2402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C85379"/>
    <w:pPr>
      <w:keepNext/>
      <w:spacing w:after="0" w:line="240" w:lineRule="auto"/>
      <w:jc w:val="both"/>
      <w:outlineLvl w:val="0"/>
    </w:pPr>
    <w:rPr>
      <w:rFonts w:ascii="Times New Roman" w:eastAsia="Times New Roman" w:hAnsi="Times New Roman" w:cs="Times New Roman"/>
      <w:b/>
      <w:bCs/>
      <w:i/>
      <w:iCs/>
      <w:sz w:val="56"/>
      <w:szCs w:val="24"/>
      <w:lang w:eastAsia="cs-CZ"/>
    </w:rPr>
  </w:style>
  <w:style w:type="paragraph" w:styleId="Nadpis2">
    <w:name w:val="heading 2"/>
    <w:basedOn w:val="Normln"/>
    <w:next w:val="Normln"/>
    <w:link w:val="Nadpis2Char"/>
    <w:qFormat/>
    <w:rsid w:val="00C85379"/>
    <w:pPr>
      <w:keepNext/>
      <w:spacing w:after="0" w:line="240" w:lineRule="auto"/>
      <w:jc w:val="both"/>
      <w:outlineLvl w:val="1"/>
    </w:pPr>
    <w:rPr>
      <w:rFonts w:ascii="Times New Roman" w:eastAsia="Times New Roman" w:hAnsi="Times New Roman" w:cs="Times New Roman"/>
      <w:b/>
      <w:bCs/>
      <w:i/>
      <w:iCs/>
      <w:sz w:val="20"/>
      <w:szCs w:val="24"/>
      <w:lang w:eastAsia="cs-CZ"/>
    </w:rPr>
  </w:style>
  <w:style w:type="paragraph" w:styleId="Nadpis3">
    <w:name w:val="heading 3"/>
    <w:basedOn w:val="Normln"/>
    <w:next w:val="Normln"/>
    <w:link w:val="Nadpis3Char"/>
    <w:uiPriority w:val="9"/>
    <w:unhideWhenUsed/>
    <w:qFormat/>
    <w:rsid w:val="00C853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8537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85379"/>
  </w:style>
  <w:style w:type="paragraph" w:styleId="Zpat">
    <w:name w:val="footer"/>
    <w:basedOn w:val="Normln"/>
    <w:link w:val="ZpatChar"/>
    <w:uiPriority w:val="99"/>
    <w:unhideWhenUsed/>
    <w:rsid w:val="00C85379"/>
    <w:pPr>
      <w:tabs>
        <w:tab w:val="center" w:pos="4536"/>
        <w:tab w:val="right" w:pos="9072"/>
      </w:tabs>
      <w:spacing w:after="0" w:line="240" w:lineRule="auto"/>
    </w:pPr>
  </w:style>
  <w:style w:type="character" w:customStyle="1" w:styleId="ZpatChar">
    <w:name w:val="Zápatí Char"/>
    <w:basedOn w:val="Standardnpsmoodstavce"/>
    <w:link w:val="Zpat"/>
    <w:uiPriority w:val="99"/>
    <w:rsid w:val="00C85379"/>
  </w:style>
  <w:style w:type="paragraph" w:styleId="Textbubliny">
    <w:name w:val="Balloon Text"/>
    <w:basedOn w:val="Normln"/>
    <w:link w:val="TextbublinyChar"/>
    <w:uiPriority w:val="99"/>
    <w:semiHidden/>
    <w:unhideWhenUsed/>
    <w:rsid w:val="00C8537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85379"/>
    <w:rPr>
      <w:rFonts w:ascii="Tahoma" w:hAnsi="Tahoma" w:cs="Tahoma"/>
      <w:sz w:val="16"/>
      <w:szCs w:val="16"/>
    </w:rPr>
  </w:style>
  <w:style w:type="character" w:customStyle="1" w:styleId="Nadpis1Char">
    <w:name w:val="Nadpis 1 Char"/>
    <w:basedOn w:val="Standardnpsmoodstavce"/>
    <w:link w:val="Nadpis1"/>
    <w:rsid w:val="00C85379"/>
    <w:rPr>
      <w:rFonts w:ascii="Times New Roman" w:eastAsia="Times New Roman" w:hAnsi="Times New Roman" w:cs="Times New Roman"/>
      <w:b/>
      <w:bCs/>
      <w:i/>
      <w:iCs/>
      <w:sz w:val="56"/>
      <w:szCs w:val="24"/>
      <w:lang w:eastAsia="cs-CZ"/>
    </w:rPr>
  </w:style>
  <w:style w:type="character" w:customStyle="1" w:styleId="Nadpis2Char">
    <w:name w:val="Nadpis 2 Char"/>
    <w:basedOn w:val="Standardnpsmoodstavce"/>
    <w:link w:val="Nadpis2"/>
    <w:rsid w:val="00C85379"/>
    <w:rPr>
      <w:rFonts w:ascii="Times New Roman" w:eastAsia="Times New Roman" w:hAnsi="Times New Roman" w:cs="Times New Roman"/>
      <w:b/>
      <w:bCs/>
      <w:i/>
      <w:iCs/>
      <w:sz w:val="20"/>
      <w:szCs w:val="24"/>
      <w:lang w:eastAsia="cs-CZ"/>
    </w:rPr>
  </w:style>
  <w:style w:type="character" w:customStyle="1" w:styleId="Nadpis3Char">
    <w:name w:val="Nadpis 3 Char"/>
    <w:basedOn w:val="Standardnpsmoodstavce"/>
    <w:link w:val="Nadpis3"/>
    <w:uiPriority w:val="9"/>
    <w:rsid w:val="00C85379"/>
    <w:rPr>
      <w:rFonts w:asciiTheme="majorHAnsi" w:eastAsiaTheme="majorEastAsia" w:hAnsiTheme="majorHAnsi" w:cstheme="majorBidi"/>
      <w:b/>
      <w:bCs/>
      <w:color w:val="4F81BD" w:themeColor="accent1"/>
    </w:rPr>
  </w:style>
  <w:style w:type="character" w:styleId="Hypertextovodkaz">
    <w:name w:val="Hyperlink"/>
    <w:basedOn w:val="Standardnpsmoodstavce"/>
    <w:rsid w:val="00C85379"/>
    <w:rPr>
      <w:color w:val="0000FF"/>
      <w:u w:val="single"/>
    </w:rPr>
  </w:style>
  <w:style w:type="paragraph" w:styleId="Odstavecseseznamem">
    <w:name w:val="List Paragraph"/>
    <w:basedOn w:val="Normln"/>
    <w:uiPriority w:val="34"/>
    <w:qFormat/>
    <w:rsid w:val="00EB6829"/>
    <w:pPr>
      <w:ind w:left="720"/>
      <w:contextualSpacing/>
    </w:pPr>
  </w:style>
  <w:style w:type="paragraph" w:styleId="Zkladntext3">
    <w:name w:val="Body Text 3"/>
    <w:basedOn w:val="Normln"/>
    <w:link w:val="Zkladntext3Char"/>
    <w:semiHidden/>
    <w:unhideWhenUsed/>
    <w:rsid w:val="00D9782A"/>
    <w:pPr>
      <w:spacing w:after="120" w:line="240" w:lineRule="auto"/>
      <w:jc w:val="both"/>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semiHidden/>
    <w:rsid w:val="00D9782A"/>
    <w:rPr>
      <w:rFonts w:ascii="Times New Roman" w:eastAsia="Times New Roman" w:hAnsi="Times New Roman" w:cs="Times New Roman"/>
      <w:sz w:val="16"/>
      <w:szCs w:val="16"/>
      <w:lang w:eastAsia="cs-CZ"/>
    </w:rPr>
  </w:style>
  <w:style w:type="paragraph" w:styleId="Zkladntext">
    <w:name w:val="Body Text"/>
    <w:basedOn w:val="Normln"/>
    <w:link w:val="ZkladntextChar"/>
    <w:uiPriority w:val="99"/>
    <w:semiHidden/>
    <w:unhideWhenUsed/>
    <w:rsid w:val="00A22A67"/>
    <w:pPr>
      <w:spacing w:after="120"/>
    </w:pPr>
  </w:style>
  <w:style w:type="character" w:customStyle="1" w:styleId="ZkladntextChar">
    <w:name w:val="Základní text Char"/>
    <w:basedOn w:val="Standardnpsmoodstavce"/>
    <w:link w:val="Zkladntext"/>
    <w:uiPriority w:val="99"/>
    <w:semiHidden/>
    <w:rsid w:val="00A22A67"/>
  </w:style>
  <w:style w:type="paragraph" w:styleId="Zkladntext2">
    <w:name w:val="Body Text 2"/>
    <w:basedOn w:val="Normln"/>
    <w:link w:val="Zkladntext2Char"/>
    <w:uiPriority w:val="99"/>
    <w:semiHidden/>
    <w:unhideWhenUsed/>
    <w:rsid w:val="00A22A67"/>
    <w:pPr>
      <w:spacing w:after="120" w:line="480" w:lineRule="auto"/>
    </w:pPr>
  </w:style>
  <w:style w:type="character" w:customStyle="1" w:styleId="Zkladntext2Char">
    <w:name w:val="Základní text 2 Char"/>
    <w:basedOn w:val="Standardnpsmoodstavce"/>
    <w:link w:val="Zkladntext2"/>
    <w:uiPriority w:val="99"/>
    <w:semiHidden/>
    <w:rsid w:val="00A22A67"/>
  </w:style>
  <w:style w:type="paragraph" w:styleId="Nzev">
    <w:name w:val="Title"/>
    <w:basedOn w:val="Normln"/>
    <w:next w:val="Normln"/>
    <w:link w:val="NzevChar"/>
    <w:uiPriority w:val="10"/>
    <w:qFormat/>
    <w:rsid w:val="00A22A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22A6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567765">
      <w:bodyDiv w:val="1"/>
      <w:marLeft w:val="0"/>
      <w:marRight w:val="0"/>
      <w:marTop w:val="0"/>
      <w:marBottom w:val="0"/>
      <w:divBdr>
        <w:top w:val="none" w:sz="0" w:space="0" w:color="auto"/>
        <w:left w:val="none" w:sz="0" w:space="0" w:color="auto"/>
        <w:bottom w:val="none" w:sz="0" w:space="0" w:color="auto"/>
        <w:right w:val="none" w:sz="0" w:space="0" w:color="auto"/>
      </w:divBdr>
    </w:div>
    <w:div w:id="750393618">
      <w:bodyDiv w:val="1"/>
      <w:marLeft w:val="0"/>
      <w:marRight w:val="0"/>
      <w:marTop w:val="0"/>
      <w:marBottom w:val="0"/>
      <w:divBdr>
        <w:top w:val="none" w:sz="0" w:space="0" w:color="auto"/>
        <w:left w:val="none" w:sz="0" w:space="0" w:color="auto"/>
        <w:bottom w:val="none" w:sz="0" w:space="0" w:color="auto"/>
        <w:right w:val="none" w:sz="0" w:space="0" w:color="auto"/>
      </w:divBdr>
    </w:div>
    <w:div w:id="908809579">
      <w:bodyDiv w:val="1"/>
      <w:marLeft w:val="0"/>
      <w:marRight w:val="0"/>
      <w:marTop w:val="0"/>
      <w:marBottom w:val="0"/>
      <w:divBdr>
        <w:top w:val="none" w:sz="0" w:space="0" w:color="auto"/>
        <w:left w:val="none" w:sz="0" w:space="0" w:color="auto"/>
        <w:bottom w:val="none" w:sz="0" w:space="0" w:color="auto"/>
        <w:right w:val="none" w:sz="0" w:space="0" w:color="auto"/>
      </w:divBdr>
    </w:div>
    <w:div w:id="1288705203">
      <w:bodyDiv w:val="1"/>
      <w:marLeft w:val="0"/>
      <w:marRight w:val="0"/>
      <w:marTop w:val="0"/>
      <w:marBottom w:val="0"/>
      <w:divBdr>
        <w:top w:val="none" w:sz="0" w:space="0" w:color="auto"/>
        <w:left w:val="none" w:sz="0" w:space="0" w:color="auto"/>
        <w:bottom w:val="none" w:sz="0" w:space="0" w:color="auto"/>
        <w:right w:val="none" w:sz="0" w:space="0" w:color="auto"/>
      </w:divBdr>
    </w:div>
    <w:div w:id="190475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oou.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tavsko.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43DB2-129F-4EBD-B928-856AE493C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3577</Words>
  <Characters>21110</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Andrea Zelezna</cp:lastModifiedBy>
  <cp:revision>5</cp:revision>
  <cp:lastPrinted>2017-10-04T15:36:00Z</cp:lastPrinted>
  <dcterms:created xsi:type="dcterms:W3CDTF">2019-01-07T11:16:00Z</dcterms:created>
  <dcterms:modified xsi:type="dcterms:W3CDTF">2019-04-10T13:38:00Z</dcterms:modified>
</cp:coreProperties>
</file>